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附件2：</w:t>
      </w:r>
    </w:p>
    <w:p>
      <w:pPr>
        <w:spacing w:line="560" w:lineRule="exact"/>
        <w:jc w:val="center"/>
        <w:rPr>
          <w:rFonts w:hint="eastAsia" w:ascii="方正仿宋_GBK" w:hAnsi="方正仿宋_GBK" w:eastAsia="方正仿宋_GBK" w:cs="方正仿宋_GBK"/>
          <w:b/>
          <w:bCs/>
          <w:sz w:val="44"/>
          <w:szCs w:val="44"/>
        </w:rPr>
      </w:pPr>
      <w:r>
        <w:rPr>
          <w:rFonts w:hint="eastAsia" w:ascii="方正仿宋_GBK" w:hAnsi="方正仿宋_GBK" w:eastAsia="方正仿宋_GBK" w:cs="方正仿宋_GBK"/>
          <w:b/>
          <w:bCs/>
          <w:sz w:val="44"/>
          <w:szCs w:val="44"/>
        </w:rPr>
        <w:t>租赁合同</w:t>
      </w:r>
    </w:p>
    <w:p>
      <w:pPr>
        <w:spacing w:line="560" w:lineRule="exact"/>
        <w:ind w:firstLine="5440" w:firstLineChars="1700"/>
        <w:rPr>
          <w:rFonts w:eastAsia="方正仿宋_GBK"/>
          <w:sz w:val="32"/>
          <w:szCs w:val="32"/>
        </w:rPr>
      </w:pPr>
      <w:r>
        <w:rPr>
          <w:rFonts w:eastAsia="方正仿宋_GBK"/>
          <w:sz w:val="32"/>
          <w:szCs w:val="32"/>
        </w:rPr>
        <w:t xml:space="preserve">合同编号：  </w:t>
      </w:r>
    </w:p>
    <w:p>
      <w:pPr>
        <w:spacing w:line="560" w:lineRule="exact"/>
        <w:ind w:firstLine="640" w:firstLineChars="200"/>
        <w:rPr>
          <w:rFonts w:eastAsia="方正仿宋_GBK"/>
          <w:sz w:val="32"/>
          <w:szCs w:val="32"/>
        </w:rPr>
      </w:pPr>
    </w:p>
    <w:p>
      <w:pPr>
        <w:spacing w:line="560" w:lineRule="exact"/>
        <w:ind w:firstLine="640" w:firstLineChars="200"/>
        <w:rPr>
          <w:rFonts w:eastAsia="方正仿宋_GBK"/>
          <w:sz w:val="32"/>
          <w:szCs w:val="32"/>
        </w:rPr>
      </w:pPr>
      <w:r>
        <w:rPr>
          <w:rFonts w:eastAsia="方正仿宋_GBK"/>
          <w:sz w:val="32"/>
          <w:szCs w:val="32"/>
        </w:rPr>
        <w:t>出租人（甲方）：</w:t>
      </w:r>
      <w:r>
        <w:rPr>
          <w:rFonts w:hint="eastAsia" w:ascii="仿宋_GB2312" w:hAnsi="宋体" w:eastAsia="仿宋_GB2312" w:cs="宋体"/>
          <w:sz w:val="32"/>
          <w:szCs w:val="32"/>
        </w:rPr>
        <w:t>广州南沙渔业产业园有限公司</w:t>
      </w:r>
      <w:r>
        <w:rPr>
          <w:rFonts w:eastAsia="方正仿宋_GBK"/>
          <w:sz w:val="32"/>
          <w:szCs w:val="32"/>
        </w:rPr>
        <w:t xml:space="preserve">                                                      </w:t>
      </w:r>
    </w:p>
    <w:p>
      <w:pPr>
        <w:spacing w:line="560" w:lineRule="exact"/>
        <w:ind w:firstLine="640" w:firstLineChars="200"/>
        <w:rPr>
          <w:rFonts w:eastAsia="方正仿宋_GBK"/>
          <w:sz w:val="32"/>
          <w:szCs w:val="32"/>
        </w:rPr>
      </w:pPr>
      <w:r>
        <w:rPr>
          <w:rFonts w:eastAsia="方正仿宋_GBK"/>
          <w:sz w:val="32"/>
          <w:szCs w:val="32"/>
        </w:rPr>
        <w:t>法定代表人</w:t>
      </w:r>
      <w:r>
        <w:rPr>
          <w:rFonts w:hint="eastAsia" w:eastAsia="方正仿宋_GBK"/>
          <w:sz w:val="32"/>
          <w:szCs w:val="32"/>
          <w:lang w:eastAsia="zh-CN"/>
        </w:rPr>
        <w:t>：</w:t>
      </w:r>
      <w:r>
        <w:rPr>
          <w:rFonts w:hint="eastAsia" w:eastAsia="方正仿宋_GBK"/>
          <w:sz w:val="32"/>
          <w:szCs w:val="32"/>
          <w:lang w:val="en-US" w:eastAsia="zh-CN"/>
        </w:rPr>
        <w:t>梁坤</w:t>
      </w:r>
      <w:r>
        <w:rPr>
          <w:rFonts w:eastAsia="方正仿宋_GBK"/>
          <w:sz w:val="32"/>
          <w:szCs w:val="32"/>
        </w:rPr>
        <w:t xml:space="preserve">                            </w:t>
      </w:r>
    </w:p>
    <w:p>
      <w:pPr>
        <w:spacing w:line="560" w:lineRule="exact"/>
        <w:ind w:firstLine="640" w:firstLineChars="200"/>
        <w:rPr>
          <w:rFonts w:eastAsia="方正仿宋_GBK"/>
          <w:sz w:val="32"/>
          <w:szCs w:val="32"/>
        </w:rPr>
      </w:pPr>
      <w:r>
        <w:rPr>
          <w:rFonts w:eastAsia="方正仿宋_GBK"/>
          <w:sz w:val="32"/>
          <w:szCs w:val="32"/>
        </w:rPr>
        <w:t>联系电话：</w:t>
      </w:r>
      <w:r>
        <w:rPr>
          <w:rFonts w:hint="eastAsia" w:ascii="方正仿宋_GBK" w:hAnsi="方正仿宋_GBK" w:eastAsia="方正仿宋_GBK" w:cs="方正仿宋_GBK"/>
          <w:sz w:val="32"/>
          <w:szCs w:val="32"/>
          <w:lang w:val="en-US" w:eastAsia="zh-CN"/>
        </w:rPr>
        <w:t>84529186</w:t>
      </w:r>
      <w:r>
        <w:rPr>
          <w:rFonts w:eastAsia="方正仿宋_GBK"/>
          <w:sz w:val="32"/>
          <w:szCs w:val="32"/>
        </w:rPr>
        <w:t xml:space="preserve">                         </w:t>
      </w:r>
    </w:p>
    <w:p>
      <w:pPr>
        <w:spacing w:line="560" w:lineRule="exact"/>
        <w:ind w:firstLine="640" w:firstLineChars="200"/>
        <w:rPr>
          <w:rFonts w:eastAsia="方正仿宋_GBK"/>
          <w:sz w:val="32"/>
          <w:szCs w:val="32"/>
        </w:rPr>
      </w:pPr>
      <w:r>
        <w:rPr>
          <w:rFonts w:eastAsia="方正仿宋_GBK"/>
          <w:sz w:val="32"/>
          <w:szCs w:val="32"/>
        </w:rPr>
        <w:t>通讯地址：</w:t>
      </w:r>
      <w:r>
        <w:rPr>
          <w:rFonts w:hint="eastAsia" w:eastAsia="方正仿宋_GBK"/>
          <w:sz w:val="32"/>
          <w:szCs w:val="32"/>
        </w:rPr>
        <w:t>广州市南沙区灵新公路新港大道1号1栋201房（仅限办公）</w:t>
      </w:r>
      <w:r>
        <w:rPr>
          <w:rFonts w:eastAsia="方正仿宋_GBK"/>
          <w:sz w:val="32"/>
          <w:szCs w:val="32"/>
        </w:rPr>
        <w:t xml:space="preserve">                                                           </w:t>
      </w:r>
    </w:p>
    <w:p>
      <w:pPr>
        <w:spacing w:line="560" w:lineRule="exact"/>
        <w:ind w:firstLine="640" w:firstLineChars="200"/>
        <w:rPr>
          <w:rFonts w:eastAsia="方正仿宋_GBK"/>
          <w:sz w:val="32"/>
          <w:szCs w:val="32"/>
        </w:rPr>
      </w:pPr>
      <w:r>
        <w:rPr>
          <w:rFonts w:eastAsia="方正仿宋_GBK"/>
          <w:sz w:val="32"/>
          <w:szCs w:val="32"/>
        </w:rPr>
        <w:t>收款账户（银行账户或网络支付账户）：</w:t>
      </w:r>
      <w:r>
        <w:rPr>
          <w:rFonts w:hint="eastAsia" w:eastAsia="方正仿宋_GBK"/>
          <w:sz w:val="32"/>
          <w:szCs w:val="32"/>
        </w:rPr>
        <w:t>44077701040004906</w:t>
      </w:r>
      <w:r>
        <w:rPr>
          <w:rFonts w:eastAsia="方正仿宋_GBK"/>
          <w:sz w:val="32"/>
          <w:szCs w:val="32"/>
        </w:rPr>
        <w:t xml:space="preserve">                                     </w:t>
      </w:r>
    </w:p>
    <w:p>
      <w:pPr>
        <w:spacing w:line="560" w:lineRule="exact"/>
        <w:ind w:firstLine="640" w:firstLineChars="200"/>
        <w:rPr>
          <w:rFonts w:eastAsia="方正仿宋_GBK"/>
          <w:sz w:val="32"/>
          <w:szCs w:val="32"/>
        </w:rPr>
      </w:pPr>
    </w:p>
    <w:p>
      <w:pPr>
        <w:spacing w:line="560" w:lineRule="exact"/>
        <w:ind w:firstLine="640" w:firstLineChars="200"/>
        <w:rPr>
          <w:rFonts w:eastAsia="方正仿宋_GBK"/>
          <w:sz w:val="32"/>
          <w:szCs w:val="32"/>
        </w:rPr>
      </w:pPr>
      <w:r>
        <w:rPr>
          <w:rFonts w:eastAsia="方正仿宋_GBK"/>
          <w:sz w:val="32"/>
          <w:szCs w:val="32"/>
        </w:rPr>
        <w:t xml:space="preserve">承租人（乙方）：                                                      </w:t>
      </w:r>
    </w:p>
    <w:p>
      <w:pPr>
        <w:spacing w:line="560" w:lineRule="exact"/>
        <w:ind w:firstLine="640" w:firstLineChars="200"/>
        <w:rPr>
          <w:rFonts w:eastAsia="方正仿宋_GBK"/>
          <w:sz w:val="32"/>
          <w:szCs w:val="32"/>
        </w:rPr>
      </w:pPr>
      <w:r>
        <w:rPr>
          <w:rFonts w:eastAsia="方正仿宋_GBK"/>
          <w:sz w:val="32"/>
          <w:szCs w:val="32"/>
        </w:rPr>
        <w:t xml:space="preserve">证件类型                           证    号：                        </w:t>
      </w:r>
    </w:p>
    <w:p>
      <w:pPr>
        <w:spacing w:line="560" w:lineRule="exact"/>
        <w:ind w:firstLine="640" w:firstLineChars="200"/>
        <w:rPr>
          <w:rFonts w:eastAsia="方正仿宋_GBK"/>
          <w:sz w:val="32"/>
          <w:szCs w:val="32"/>
        </w:rPr>
      </w:pPr>
      <w:r>
        <w:rPr>
          <w:rFonts w:eastAsia="方正仿宋_GBK"/>
          <w:sz w:val="32"/>
          <w:szCs w:val="32"/>
        </w:rPr>
        <w:t xml:space="preserve">联系电话：                         电子邮箱：                        </w:t>
      </w:r>
    </w:p>
    <w:p>
      <w:pPr>
        <w:spacing w:line="560" w:lineRule="exact"/>
        <w:ind w:firstLine="640" w:firstLineChars="200"/>
        <w:rPr>
          <w:rFonts w:eastAsia="方正仿宋_GBK"/>
          <w:sz w:val="32"/>
          <w:szCs w:val="32"/>
        </w:rPr>
      </w:pPr>
      <w:r>
        <w:rPr>
          <w:rFonts w:eastAsia="方正仿宋_GBK"/>
          <w:sz w:val="32"/>
          <w:szCs w:val="32"/>
        </w:rPr>
        <w:t xml:space="preserve">通讯地址：                                                           </w:t>
      </w:r>
    </w:p>
    <w:p>
      <w:pPr>
        <w:spacing w:line="560" w:lineRule="exact"/>
        <w:ind w:firstLine="640" w:firstLineChars="200"/>
        <w:rPr>
          <w:rFonts w:eastAsia="方正仿宋_GBK"/>
          <w:sz w:val="32"/>
          <w:szCs w:val="32"/>
        </w:rPr>
      </w:pPr>
      <w:r>
        <w:rPr>
          <w:rFonts w:eastAsia="方正仿宋_GBK"/>
          <w:sz w:val="32"/>
          <w:szCs w:val="32"/>
        </w:rPr>
        <w:t xml:space="preserve">收款账户（银行账户或网络支付账户）：                                     </w:t>
      </w:r>
    </w:p>
    <w:p>
      <w:pPr>
        <w:spacing w:line="560" w:lineRule="exact"/>
        <w:ind w:firstLine="640" w:firstLineChars="200"/>
        <w:rPr>
          <w:rFonts w:eastAsia="方正仿宋_GBK"/>
          <w:sz w:val="32"/>
          <w:szCs w:val="32"/>
        </w:rPr>
      </w:pPr>
    </w:p>
    <w:p>
      <w:pPr>
        <w:spacing w:line="560" w:lineRule="exact"/>
        <w:ind w:firstLine="640" w:firstLineChars="200"/>
        <w:rPr>
          <w:rFonts w:eastAsia="方正仿宋_GBK"/>
          <w:sz w:val="32"/>
          <w:szCs w:val="32"/>
        </w:rPr>
      </w:pPr>
      <w:r>
        <w:rPr>
          <w:rFonts w:eastAsia="方正仿宋_GBK"/>
          <w:sz w:val="32"/>
          <w:szCs w:val="32"/>
        </w:rPr>
        <w:t>根据《中华人民共和国民法典》、《中华人民共和国城市房地产管理法》及其他有关法律、法规的规定，甲方和乙方本着平等、自愿、公平、诚实信用的原则，经协商一致，就住房租赁有关事宜达成如下协议：</w:t>
      </w:r>
    </w:p>
    <w:p>
      <w:pPr>
        <w:spacing w:line="560" w:lineRule="exact"/>
        <w:ind w:firstLine="640" w:firstLineChars="200"/>
        <w:rPr>
          <w:rFonts w:eastAsia="方正仿宋_GBK"/>
          <w:sz w:val="32"/>
          <w:szCs w:val="32"/>
        </w:rPr>
      </w:pPr>
      <w:r>
        <w:rPr>
          <w:rFonts w:eastAsia="方正仿宋_GBK"/>
          <w:sz w:val="32"/>
          <w:szCs w:val="32"/>
        </w:rPr>
        <w:t xml:space="preserve">第一条  </w:t>
      </w:r>
      <w:r>
        <w:rPr>
          <w:rFonts w:hint="eastAsia" w:eastAsia="方正仿宋_GBK"/>
          <w:sz w:val="32"/>
          <w:szCs w:val="32"/>
        </w:rPr>
        <w:t>物业</w:t>
      </w:r>
      <w:r>
        <w:rPr>
          <w:rFonts w:eastAsia="方正仿宋_GBK"/>
          <w:sz w:val="32"/>
          <w:szCs w:val="32"/>
        </w:rPr>
        <w:t>的情况及居住要求</w:t>
      </w:r>
    </w:p>
    <w:p>
      <w:pPr>
        <w:spacing w:line="560" w:lineRule="exact"/>
        <w:ind w:firstLine="640" w:firstLineChars="200"/>
        <w:rPr>
          <w:rFonts w:eastAsia="方正仿宋_GBK"/>
          <w:sz w:val="32"/>
          <w:szCs w:val="32"/>
        </w:rPr>
      </w:pPr>
      <w:r>
        <w:rPr>
          <w:rFonts w:hint="eastAsia" w:eastAsia="方正仿宋_GBK"/>
          <w:sz w:val="32"/>
          <w:szCs w:val="32"/>
        </w:rPr>
        <w:t>本合同租赁物包括龙穴岛鸡抱沙西五围的原鸡抱沙大楼房屋（以下称“房屋”）902平方米（建筑面积）和大楼前面农用地（以下称“农业地”）3373平方米</w:t>
      </w:r>
      <w:r>
        <w:rPr>
          <w:rFonts w:eastAsia="方正仿宋_GBK"/>
          <w:sz w:val="32"/>
          <w:szCs w:val="32"/>
        </w:rPr>
        <w:t>。</w:t>
      </w:r>
    </w:p>
    <w:p>
      <w:pPr>
        <w:spacing w:line="560" w:lineRule="exact"/>
        <w:ind w:firstLine="640" w:firstLineChars="200"/>
        <w:rPr>
          <w:rFonts w:eastAsia="方正仿宋_GBK"/>
          <w:sz w:val="32"/>
          <w:szCs w:val="32"/>
        </w:rPr>
      </w:pPr>
      <w:r>
        <w:rPr>
          <w:rFonts w:eastAsia="方正仿宋_GBK"/>
          <w:sz w:val="32"/>
          <w:szCs w:val="32"/>
        </w:rPr>
        <w:t>甲方仅按照</w:t>
      </w:r>
      <w:r>
        <w:rPr>
          <w:rFonts w:hint="eastAsia" w:eastAsia="方正仿宋_GBK"/>
          <w:sz w:val="32"/>
          <w:szCs w:val="32"/>
        </w:rPr>
        <w:t>租赁物（房屋和农用地）</w:t>
      </w:r>
      <w:r>
        <w:rPr>
          <w:rFonts w:eastAsia="方正仿宋_GBK"/>
          <w:sz w:val="32"/>
          <w:szCs w:val="32"/>
        </w:rPr>
        <w:t>的现状提供给乙方使用</w:t>
      </w:r>
      <w:r>
        <w:rPr>
          <w:rFonts w:hint="eastAsia" w:eastAsia="方正仿宋_GBK"/>
          <w:sz w:val="32"/>
          <w:szCs w:val="32"/>
        </w:rPr>
        <w:t>，其中房屋用途为</w:t>
      </w:r>
      <w:r>
        <w:rPr>
          <w:rFonts w:hint="eastAsia" w:eastAsia="方正仿宋_GBK"/>
          <w:sz w:val="32"/>
          <w:szCs w:val="32"/>
          <w:u w:val="single"/>
        </w:rPr>
        <w:t>文旅、餐饮</w:t>
      </w:r>
      <w:r>
        <w:rPr>
          <w:rFonts w:hint="eastAsia" w:eastAsia="方正仿宋_GBK"/>
          <w:sz w:val="32"/>
          <w:szCs w:val="32"/>
        </w:rPr>
        <w:t>，农用地用途为</w:t>
      </w:r>
      <w:r>
        <w:rPr>
          <w:rFonts w:hint="eastAsia" w:eastAsia="方正仿宋_GBK"/>
          <w:sz w:val="32"/>
          <w:szCs w:val="32"/>
          <w:u w:val="single"/>
        </w:rPr>
        <w:t>农业种植</w:t>
      </w:r>
      <w:r>
        <w:rPr>
          <w:rFonts w:hint="eastAsia" w:eastAsia="方正仿宋_GBK"/>
          <w:sz w:val="32"/>
          <w:szCs w:val="32"/>
        </w:rPr>
        <w:t>。租赁物</w:t>
      </w:r>
      <w:r>
        <w:rPr>
          <w:rFonts w:eastAsia="方正仿宋_GBK"/>
          <w:sz w:val="32"/>
          <w:szCs w:val="32"/>
        </w:rPr>
        <w:t>的权属及其它基本情况乙方已经了解并愿意承租，乙方在合同期内无条件接受其后果，不得向甲方追偿租赁物的任何赔偿责任。</w:t>
      </w:r>
    </w:p>
    <w:p>
      <w:pPr>
        <w:spacing w:line="560" w:lineRule="exact"/>
        <w:ind w:firstLine="640" w:firstLineChars="200"/>
        <w:rPr>
          <w:rFonts w:eastAsia="方正仿宋_GBK"/>
          <w:sz w:val="32"/>
          <w:szCs w:val="32"/>
        </w:rPr>
      </w:pPr>
      <w:r>
        <w:rPr>
          <w:rFonts w:eastAsia="方正仿宋_GBK"/>
          <w:sz w:val="32"/>
          <w:szCs w:val="32"/>
        </w:rPr>
        <w:t>第二条 租赁期限、租金及履约保证金</w:t>
      </w:r>
    </w:p>
    <w:p>
      <w:pPr>
        <w:spacing w:line="560" w:lineRule="exact"/>
        <w:ind w:firstLine="640" w:firstLineChars="200"/>
        <w:rPr>
          <w:rFonts w:eastAsia="方正仿宋_GBK"/>
          <w:sz w:val="32"/>
          <w:szCs w:val="32"/>
        </w:rPr>
      </w:pPr>
      <w:r>
        <w:rPr>
          <w:rFonts w:eastAsia="方正仿宋_GBK"/>
          <w:sz w:val="32"/>
          <w:szCs w:val="32"/>
        </w:rPr>
        <w:t>（一）租赁期限、租金情况如下：</w:t>
      </w:r>
    </w:p>
    <w:p>
      <w:pPr>
        <w:spacing w:line="560" w:lineRule="exact"/>
        <w:ind w:firstLine="640" w:firstLineChars="200"/>
        <w:rPr>
          <w:rFonts w:eastAsia="方正仿宋_GBK"/>
          <w:color w:val="auto"/>
          <w:sz w:val="32"/>
          <w:szCs w:val="32"/>
        </w:rPr>
      </w:pPr>
      <w:r>
        <w:rPr>
          <w:rFonts w:eastAsia="方正仿宋_GBK"/>
          <w:sz w:val="32"/>
          <w:szCs w:val="32"/>
        </w:rPr>
        <w:t>租赁期限：</w:t>
      </w:r>
      <w:r>
        <w:rPr>
          <w:rFonts w:hint="eastAsia" w:eastAsia="方正仿宋_GBK"/>
          <w:sz w:val="32"/>
          <w:szCs w:val="32"/>
        </w:rPr>
        <w:t>12年（</w:t>
      </w:r>
      <w:r>
        <w:rPr>
          <w:rFonts w:eastAsia="方正仿宋_GBK"/>
          <w:sz w:val="32"/>
          <w:szCs w:val="32"/>
        </w:rPr>
        <w:t>自</w:t>
      </w:r>
      <w:r>
        <w:rPr>
          <w:rFonts w:hint="eastAsia" w:eastAsia="方正仿宋_GBK"/>
          <w:sz w:val="32"/>
          <w:szCs w:val="32"/>
        </w:rPr>
        <w:t>2024</w:t>
      </w:r>
      <w:r>
        <w:rPr>
          <w:rFonts w:eastAsia="方正仿宋_GBK"/>
          <w:sz w:val="32"/>
          <w:szCs w:val="32"/>
        </w:rPr>
        <w:t>年</w:t>
      </w:r>
      <w:r>
        <w:rPr>
          <w:rFonts w:hint="eastAsia" w:eastAsia="方正仿宋_GBK"/>
          <w:sz w:val="32"/>
          <w:szCs w:val="32"/>
        </w:rPr>
        <w:t>11</w:t>
      </w:r>
      <w:r>
        <w:rPr>
          <w:rFonts w:eastAsia="方正仿宋_GBK"/>
          <w:sz w:val="32"/>
          <w:szCs w:val="32"/>
        </w:rPr>
        <w:t>月</w:t>
      </w:r>
      <w:r>
        <w:rPr>
          <w:rFonts w:hint="eastAsia" w:eastAsia="方正仿宋_GBK"/>
          <w:sz w:val="32"/>
          <w:szCs w:val="32"/>
        </w:rPr>
        <w:t>**</w:t>
      </w:r>
      <w:r>
        <w:rPr>
          <w:rFonts w:eastAsia="方正仿宋_GBK"/>
          <w:sz w:val="32"/>
          <w:szCs w:val="32"/>
        </w:rPr>
        <w:t>日起到</w:t>
      </w:r>
      <w:r>
        <w:rPr>
          <w:rFonts w:hint="eastAsia" w:eastAsia="方正仿宋_GBK"/>
          <w:sz w:val="32"/>
          <w:szCs w:val="32"/>
        </w:rPr>
        <w:t>2036</w:t>
      </w:r>
      <w:r>
        <w:rPr>
          <w:rFonts w:eastAsia="方正仿宋_GBK"/>
          <w:sz w:val="32"/>
          <w:szCs w:val="32"/>
        </w:rPr>
        <w:t>年</w:t>
      </w:r>
      <w:r>
        <w:rPr>
          <w:rFonts w:hint="eastAsia" w:eastAsia="方正仿宋_GBK"/>
          <w:sz w:val="32"/>
          <w:szCs w:val="32"/>
        </w:rPr>
        <w:t>11</w:t>
      </w:r>
      <w:r>
        <w:rPr>
          <w:rFonts w:eastAsia="方正仿宋_GBK"/>
          <w:sz w:val="32"/>
          <w:szCs w:val="32"/>
        </w:rPr>
        <w:t>月</w:t>
      </w:r>
      <w:r>
        <w:rPr>
          <w:rFonts w:hint="eastAsia" w:eastAsia="方正仿宋_GBK"/>
          <w:sz w:val="32"/>
          <w:szCs w:val="32"/>
        </w:rPr>
        <w:t>**</w:t>
      </w:r>
      <w:r>
        <w:rPr>
          <w:rFonts w:eastAsia="方正仿宋_GBK"/>
          <w:sz w:val="32"/>
          <w:szCs w:val="32"/>
        </w:rPr>
        <w:t>日止</w:t>
      </w:r>
      <w:r>
        <w:rPr>
          <w:rFonts w:hint="eastAsia" w:eastAsia="方正仿宋_GBK"/>
          <w:sz w:val="32"/>
          <w:szCs w:val="32"/>
        </w:rPr>
        <w:t>）。</w:t>
      </w:r>
      <w:r>
        <w:rPr>
          <w:rFonts w:hint="eastAsia" w:eastAsia="方正仿宋_GBK"/>
          <w:color w:val="auto"/>
          <w:sz w:val="32"/>
          <w:szCs w:val="32"/>
          <w:u w:val="single"/>
        </w:rPr>
        <w:t>租赁期限采用“3年+9年”模式，租赁前三年为项目建设期，乙方需按投标建设方案对租赁物进行投资建设，第三年末由甲方组织专家组对项目进行验收。验收组根据《项目验收表》（附件）进行验收，验收结果大于或等于70分视为验收合格。验收合格且的，甲、乙双方继续执行第4-12年租赁合同，否则，乙方承诺无条件提前解除第4-12年租赁合同。</w:t>
      </w:r>
    </w:p>
    <w:p>
      <w:pPr>
        <w:spacing w:line="560" w:lineRule="exact"/>
        <w:ind w:firstLine="640" w:firstLineChars="200"/>
        <w:rPr>
          <w:rFonts w:eastAsia="方正仿宋_GBK"/>
          <w:sz w:val="32"/>
          <w:szCs w:val="32"/>
        </w:rPr>
      </w:pPr>
      <w:r>
        <w:rPr>
          <w:rFonts w:hint="eastAsia" w:eastAsia="方正仿宋_GBK"/>
          <w:sz w:val="32"/>
          <w:szCs w:val="32"/>
        </w:rPr>
        <w:t>首年房屋</w:t>
      </w:r>
      <w:r>
        <w:rPr>
          <w:rFonts w:eastAsia="方正仿宋_GBK"/>
          <w:sz w:val="32"/>
          <w:szCs w:val="32"/>
        </w:rPr>
        <w:t>租金按每平方米月租金额为人民币</w:t>
      </w:r>
      <w:r>
        <w:rPr>
          <w:rFonts w:hint="eastAsia" w:eastAsia="方正仿宋_GBK"/>
          <w:sz w:val="32"/>
          <w:szCs w:val="32"/>
        </w:rPr>
        <w:t>***</w:t>
      </w:r>
      <w:r>
        <w:rPr>
          <w:rFonts w:eastAsia="方正仿宋_GBK"/>
          <w:sz w:val="32"/>
          <w:szCs w:val="32"/>
        </w:rPr>
        <w:t>元，</w:t>
      </w:r>
      <w:r>
        <w:rPr>
          <w:rFonts w:hint="eastAsia" w:eastAsia="方正仿宋_GBK"/>
          <w:sz w:val="32"/>
          <w:szCs w:val="32"/>
        </w:rPr>
        <w:t>首年农用地</w:t>
      </w:r>
      <w:r>
        <w:rPr>
          <w:rFonts w:eastAsia="方正仿宋_GBK"/>
          <w:sz w:val="32"/>
          <w:szCs w:val="32"/>
        </w:rPr>
        <w:t>租金按每平方米月租金额为人民币</w:t>
      </w:r>
      <w:r>
        <w:rPr>
          <w:rFonts w:hint="eastAsia" w:eastAsia="方正仿宋_GBK"/>
          <w:sz w:val="32"/>
          <w:szCs w:val="32"/>
        </w:rPr>
        <w:t>***</w:t>
      </w:r>
      <w:r>
        <w:rPr>
          <w:rFonts w:eastAsia="方正仿宋_GBK"/>
          <w:sz w:val="32"/>
          <w:szCs w:val="32"/>
        </w:rPr>
        <w:t>元</w:t>
      </w:r>
      <w:r>
        <w:rPr>
          <w:rFonts w:hint="eastAsia" w:eastAsia="方正仿宋_GBK"/>
          <w:sz w:val="32"/>
          <w:szCs w:val="32"/>
        </w:rPr>
        <w:t>；房屋的租金</w:t>
      </w:r>
      <w:r>
        <w:rPr>
          <w:rFonts w:eastAsia="方正仿宋_GBK"/>
          <w:sz w:val="32"/>
          <w:szCs w:val="32"/>
        </w:rPr>
        <w:t>从第</w:t>
      </w:r>
      <w:r>
        <w:rPr>
          <w:rFonts w:hint="eastAsia" w:eastAsia="方正仿宋_GBK"/>
          <w:sz w:val="32"/>
          <w:szCs w:val="32"/>
        </w:rPr>
        <w:t>二</w:t>
      </w:r>
      <w:r>
        <w:rPr>
          <w:rFonts w:eastAsia="方正仿宋_GBK"/>
          <w:sz w:val="32"/>
          <w:szCs w:val="32"/>
        </w:rPr>
        <w:t>年起，每年递增</w:t>
      </w:r>
      <w:r>
        <w:rPr>
          <w:rFonts w:hint="eastAsia" w:eastAsia="方正仿宋_GBK"/>
          <w:sz w:val="32"/>
          <w:szCs w:val="32"/>
        </w:rPr>
        <w:t>7</w:t>
      </w:r>
      <w:r>
        <w:rPr>
          <w:rFonts w:eastAsia="方正仿宋_GBK"/>
          <w:sz w:val="32"/>
          <w:szCs w:val="32"/>
        </w:rPr>
        <w:t>%，</w:t>
      </w:r>
      <w:r>
        <w:rPr>
          <w:rFonts w:hint="eastAsia" w:eastAsia="方正仿宋_GBK"/>
          <w:sz w:val="32"/>
          <w:szCs w:val="32"/>
        </w:rPr>
        <w:t>农用地的租金从第三年起，每两年递增7%。</w:t>
      </w:r>
      <w:r>
        <w:rPr>
          <w:rFonts w:eastAsia="方正仿宋_GBK"/>
          <w:sz w:val="32"/>
          <w:szCs w:val="32"/>
        </w:rPr>
        <w:t>租赁期内各时段月租金情况见下表：</w:t>
      </w:r>
    </w:p>
    <w:p>
      <w:pPr>
        <w:pStyle w:val="5"/>
      </w:pPr>
    </w:p>
    <w:tbl>
      <w:tblPr>
        <w:tblStyle w:val="8"/>
        <w:tblW w:w="9493" w:type="dxa"/>
        <w:tblInd w:w="-459" w:type="dxa"/>
        <w:tblLayout w:type="fixed"/>
        <w:tblCellMar>
          <w:top w:w="0" w:type="dxa"/>
          <w:left w:w="108" w:type="dxa"/>
          <w:bottom w:w="0" w:type="dxa"/>
          <w:right w:w="108" w:type="dxa"/>
        </w:tblCellMar>
      </w:tblPr>
      <w:tblGrid>
        <w:gridCol w:w="1696"/>
        <w:gridCol w:w="1134"/>
        <w:gridCol w:w="1134"/>
        <w:gridCol w:w="1701"/>
        <w:gridCol w:w="1418"/>
        <w:gridCol w:w="1843"/>
        <w:gridCol w:w="567"/>
      </w:tblGrid>
      <w:tr>
        <w:tblPrEx>
          <w:tblLayout w:type="fixed"/>
          <w:tblCellMar>
            <w:top w:w="0" w:type="dxa"/>
            <w:left w:w="108" w:type="dxa"/>
            <w:bottom w:w="0" w:type="dxa"/>
            <w:right w:w="108" w:type="dxa"/>
          </w:tblCellMar>
        </w:tblPrEx>
        <w:trPr>
          <w:trHeight w:val="564" w:hRule="atLeast"/>
        </w:trPr>
        <w:tc>
          <w:tcPr>
            <w:tcW w:w="169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租赁期限</w:t>
            </w:r>
          </w:p>
        </w:tc>
        <w:tc>
          <w:tcPr>
            <w:tcW w:w="113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租赁物</w:t>
            </w:r>
          </w:p>
        </w:tc>
        <w:tc>
          <w:tcPr>
            <w:tcW w:w="6096" w:type="dxa"/>
            <w:gridSpan w:val="4"/>
            <w:tcBorders>
              <w:top w:val="single" w:color="auto" w:sz="4" w:space="0"/>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月租金（人民币：元）</w:t>
            </w:r>
          </w:p>
        </w:tc>
        <w:tc>
          <w:tcPr>
            <w:tcW w:w="56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备注</w:t>
            </w:r>
          </w:p>
        </w:tc>
      </w:tr>
      <w:tr>
        <w:tblPrEx>
          <w:tblLayout w:type="fixed"/>
          <w:tblCellMar>
            <w:top w:w="0" w:type="dxa"/>
            <w:left w:w="108" w:type="dxa"/>
            <w:bottom w:w="0" w:type="dxa"/>
            <w:right w:w="108" w:type="dxa"/>
          </w:tblCellMar>
        </w:tblPrEx>
        <w:trPr>
          <w:trHeight w:val="564" w:hRule="atLeast"/>
        </w:trPr>
        <w:tc>
          <w:tcPr>
            <w:tcW w:w="169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等线" w:eastAsia="仿宋_GB2312" w:cs="宋体"/>
                <w:color w:val="000000"/>
                <w:kern w:val="0"/>
                <w:sz w:val="24"/>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等线" w:eastAsia="仿宋_GB2312" w:cs="宋体"/>
                <w:color w:val="000000"/>
                <w:kern w:val="0"/>
                <w:sz w:val="24"/>
              </w:rPr>
            </w:pP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含税金额小写</w:t>
            </w:r>
          </w:p>
        </w:tc>
        <w:tc>
          <w:tcPr>
            <w:tcW w:w="1701"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含税金额大写</w:t>
            </w:r>
          </w:p>
        </w:tc>
        <w:tc>
          <w:tcPr>
            <w:tcW w:w="1418"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其中：不含税金额小写</w:t>
            </w:r>
          </w:p>
        </w:tc>
        <w:tc>
          <w:tcPr>
            <w:tcW w:w="1843"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其中：不含税金额大写</w:t>
            </w: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等线" w:eastAsia="仿宋_GB2312" w:cs="宋体"/>
                <w:color w:val="000000"/>
                <w:kern w:val="0"/>
                <w:sz w:val="24"/>
              </w:rPr>
            </w:pPr>
          </w:p>
        </w:tc>
      </w:tr>
      <w:tr>
        <w:tblPrEx>
          <w:tblLayout w:type="fixed"/>
          <w:tblCellMar>
            <w:top w:w="0" w:type="dxa"/>
            <w:left w:w="108" w:type="dxa"/>
            <w:bottom w:w="0" w:type="dxa"/>
            <w:right w:w="108" w:type="dxa"/>
          </w:tblCellMar>
        </w:tblPrEx>
        <w:trPr>
          <w:trHeight w:val="492" w:hRule="atLeast"/>
        </w:trPr>
        <w:tc>
          <w:tcPr>
            <w:tcW w:w="169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2024年11月**日至2025年11月**日</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房屋</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701"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843"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567"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r>
      <w:tr>
        <w:tblPrEx>
          <w:tblLayout w:type="fixed"/>
          <w:tblCellMar>
            <w:top w:w="0" w:type="dxa"/>
            <w:left w:w="108" w:type="dxa"/>
            <w:bottom w:w="0" w:type="dxa"/>
            <w:right w:w="108" w:type="dxa"/>
          </w:tblCellMar>
        </w:tblPrEx>
        <w:trPr>
          <w:trHeight w:val="492" w:hRule="atLeast"/>
        </w:trPr>
        <w:tc>
          <w:tcPr>
            <w:tcW w:w="169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等线" w:eastAsia="仿宋_GB2312" w:cs="宋体"/>
                <w:color w:val="000000"/>
                <w:kern w:val="0"/>
                <w:sz w:val="24"/>
              </w:rPr>
            </w:pP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农用地</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701"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843"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567"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等线" w:eastAsia="仿宋_GB2312" w:cs="宋体"/>
                <w:color w:val="000000"/>
                <w:kern w:val="0"/>
                <w:sz w:val="24"/>
              </w:rPr>
            </w:pPr>
          </w:p>
        </w:tc>
      </w:tr>
      <w:tr>
        <w:tblPrEx>
          <w:tblLayout w:type="fixed"/>
          <w:tblCellMar>
            <w:top w:w="0" w:type="dxa"/>
            <w:left w:w="108" w:type="dxa"/>
            <w:bottom w:w="0" w:type="dxa"/>
            <w:right w:w="108" w:type="dxa"/>
          </w:tblCellMar>
        </w:tblPrEx>
        <w:trPr>
          <w:trHeight w:val="492" w:hRule="atLeast"/>
        </w:trPr>
        <w:tc>
          <w:tcPr>
            <w:tcW w:w="169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2025年11月**日至2026年11月**日</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房屋</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701"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843"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567"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r>
      <w:tr>
        <w:tblPrEx>
          <w:tblLayout w:type="fixed"/>
          <w:tblCellMar>
            <w:top w:w="0" w:type="dxa"/>
            <w:left w:w="108" w:type="dxa"/>
            <w:bottom w:w="0" w:type="dxa"/>
            <w:right w:w="108" w:type="dxa"/>
          </w:tblCellMar>
        </w:tblPrEx>
        <w:trPr>
          <w:trHeight w:val="492" w:hRule="atLeast"/>
        </w:trPr>
        <w:tc>
          <w:tcPr>
            <w:tcW w:w="169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等线" w:eastAsia="仿宋_GB2312" w:cs="宋体"/>
                <w:color w:val="000000"/>
                <w:kern w:val="0"/>
                <w:sz w:val="24"/>
              </w:rPr>
            </w:pP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农用地</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701"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843"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567"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等线" w:eastAsia="仿宋_GB2312" w:cs="宋体"/>
                <w:color w:val="000000"/>
                <w:kern w:val="0"/>
                <w:sz w:val="24"/>
              </w:rPr>
            </w:pPr>
          </w:p>
        </w:tc>
      </w:tr>
      <w:tr>
        <w:tblPrEx>
          <w:tblLayout w:type="fixed"/>
          <w:tblCellMar>
            <w:top w:w="0" w:type="dxa"/>
            <w:left w:w="108" w:type="dxa"/>
            <w:bottom w:w="0" w:type="dxa"/>
            <w:right w:w="108" w:type="dxa"/>
          </w:tblCellMar>
        </w:tblPrEx>
        <w:trPr>
          <w:trHeight w:val="492" w:hRule="atLeast"/>
        </w:trPr>
        <w:tc>
          <w:tcPr>
            <w:tcW w:w="169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2026年11月**日至2027年11月**日</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房屋</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701"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843"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567"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r>
      <w:tr>
        <w:tblPrEx>
          <w:tblLayout w:type="fixed"/>
          <w:tblCellMar>
            <w:top w:w="0" w:type="dxa"/>
            <w:left w:w="108" w:type="dxa"/>
            <w:bottom w:w="0" w:type="dxa"/>
            <w:right w:w="108" w:type="dxa"/>
          </w:tblCellMar>
        </w:tblPrEx>
        <w:trPr>
          <w:trHeight w:val="492" w:hRule="atLeast"/>
        </w:trPr>
        <w:tc>
          <w:tcPr>
            <w:tcW w:w="169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等线" w:eastAsia="仿宋_GB2312" w:cs="宋体"/>
                <w:color w:val="000000"/>
                <w:kern w:val="0"/>
                <w:sz w:val="24"/>
              </w:rPr>
            </w:pP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农用地</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701"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843"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567"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等线" w:eastAsia="仿宋_GB2312" w:cs="宋体"/>
                <w:color w:val="000000"/>
                <w:kern w:val="0"/>
                <w:sz w:val="24"/>
              </w:rPr>
            </w:pPr>
          </w:p>
        </w:tc>
      </w:tr>
      <w:tr>
        <w:tblPrEx>
          <w:tblLayout w:type="fixed"/>
          <w:tblCellMar>
            <w:top w:w="0" w:type="dxa"/>
            <w:left w:w="108" w:type="dxa"/>
            <w:bottom w:w="0" w:type="dxa"/>
            <w:right w:w="108" w:type="dxa"/>
          </w:tblCellMar>
        </w:tblPrEx>
        <w:trPr>
          <w:trHeight w:val="492" w:hRule="atLeast"/>
        </w:trPr>
        <w:tc>
          <w:tcPr>
            <w:tcW w:w="169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2027年11月**日至2028年11月**日</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房屋</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701"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843"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567"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r>
      <w:tr>
        <w:tblPrEx>
          <w:tblLayout w:type="fixed"/>
          <w:tblCellMar>
            <w:top w:w="0" w:type="dxa"/>
            <w:left w:w="108" w:type="dxa"/>
            <w:bottom w:w="0" w:type="dxa"/>
            <w:right w:w="108" w:type="dxa"/>
          </w:tblCellMar>
        </w:tblPrEx>
        <w:trPr>
          <w:trHeight w:val="492" w:hRule="atLeast"/>
        </w:trPr>
        <w:tc>
          <w:tcPr>
            <w:tcW w:w="169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等线" w:eastAsia="仿宋_GB2312" w:cs="宋体"/>
                <w:color w:val="000000"/>
                <w:kern w:val="0"/>
                <w:sz w:val="24"/>
              </w:rPr>
            </w:pP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农用地</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701"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843"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567"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等线" w:eastAsia="仿宋_GB2312" w:cs="宋体"/>
                <w:color w:val="000000"/>
                <w:kern w:val="0"/>
                <w:sz w:val="24"/>
              </w:rPr>
            </w:pPr>
          </w:p>
        </w:tc>
      </w:tr>
      <w:tr>
        <w:tblPrEx>
          <w:tblLayout w:type="fixed"/>
          <w:tblCellMar>
            <w:top w:w="0" w:type="dxa"/>
            <w:left w:w="108" w:type="dxa"/>
            <w:bottom w:w="0" w:type="dxa"/>
            <w:right w:w="108" w:type="dxa"/>
          </w:tblCellMar>
        </w:tblPrEx>
        <w:trPr>
          <w:trHeight w:val="492" w:hRule="atLeast"/>
        </w:trPr>
        <w:tc>
          <w:tcPr>
            <w:tcW w:w="169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2028年11月**日至2029年11月**日</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房屋</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701"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843"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567"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r>
      <w:tr>
        <w:tblPrEx>
          <w:tblLayout w:type="fixed"/>
          <w:tblCellMar>
            <w:top w:w="0" w:type="dxa"/>
            <w:left w:w="108" w:type="dxa"/>
            <w:bottom w:w="0" w:type="dxa"/>
            <w:right w:w="108" w:type="dxa"/>
          </w:tblCellMar>
        </w:tblPrEx>
        <w:trPr>
          <w:trHeight w:val="492" w:hRule="atLeast"/>
        </w:trPr>
        <w:tc>
          <w:tcPr>
            <w:tcW w:w="169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等线" w:eastAsia="仿宋_GB2312" w:cs="宋体"/>
                <w:color w:val="000000"/>
                <w:kern w:val="0"/>
                <w:sz w:val="24"/>
              </w:rPr>
            </w:pP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农用地</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701"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843"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567"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等线" w:eastAsia="仿宋_GB2312" w:cs="宋体"/>
                <w:color w:val="000000"/>
                <w:kern w:val="0"/>
                <w:sz w:val="24"/>
              </w:rPr>
            </w:pPr>
          </w:p>
        </w:tc>
      </w:tr>
      <w:tr>
        <w:tblPrEx>
          <w:tblLayout w:type="fixed"/>
          <w:tblCellMar>
            <w:top w:w="0" w:type="dxa"/>
            <w:left w:w="108" w:type="dxa"/>
            <w:bottom w:w="0" w:type="dxa"/>
            <w:right w:w="108" w:type="dxa"/>
          </w:tblCellMar>
        </w:tblPrEx>
        <w:trPr>
          <w:trHeight w:val="492" w:hRule="atLeast"/>
        </w:trPr>
        <w:tc>
          <w:tcPr>
            <w:tcW w:w="169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2029年11月**日至2030年11月**日</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房屋</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701"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843"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567"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r>
      <w:tr>
        <w:tblPrEx>
          <w:tblLayout w:type="fixed"/>
          <w:tblCellMar>
            <w:top w:w="0" w:type="dxa"/>
            <w:left w:w="108" w:type="dxa"/>
            <w:bottom w:w="0" w:type="dxa"/>
            <w:right w:w="108" w:type="dxa"/>
          </w:tblCellMar>
        </w:tblPrEx>
        <w:trPr>
          <w:trHeight w:val="492" w:hRule="atLeast"/>
        </w:trPr>
        <w:tc>
          <w:tcPr>
            <w:tcW w:w="169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等线" w:eastAsia="仿宋_GB2312" w:cs="宋体"/>
                <w:color w:val="000000"/>
                <w:kern w:val="0"/>
                <w:sz w:val="24"/>
              </w:rPr>
            </w:pP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农用地</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701"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843"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567"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等线" w:eastAsia="仿宋_GB2312" w:cs="宋体"/>
                <w:color w:val="000000"/>
                <w:kern w:val="0"/>
                <w:sz w:val="24"/>
              </w:rPr>
            </w:pPr>
          </w:p>
        </w:tc>
      </w:tr>
      <w:tr>
        <w:tblPrEx>
          <w:tblLayout w:type="fixed"/>
          <w:tblCellMar>
            <w:top w:w="0" w:type="dxa"/>
            <w:left w:w="108" w:type="dxa"/>
            <w:bottom w:w="0" w:type="dxa"/>
            <w:right w:w="108" w:type="dxa"/>
          </w:tblCellMar>
        </w:tblPrEx>
        <w:trPr>
          <w:trHeight w:val="492" w:hRule="atLeast"/>
        </w:trPr>
        <w:tc>
          <w:tcPr>
            <w:tcW w:w="169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2030年11月**日至2031年11月**日</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房屋</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701"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843"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567"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r>
      <w:tr>
        <w:tblPrEx>
          <w:tblLayout w:type="fixed"/>
          <w:tblCellMar>
            <w:top w:w="0" w:type="dxa"/>
            <w:left w:w="108" w:type="dxa"/>
            <w:bottom w:w="0" w:type="dxa"/>
            <w:right w:w="108" w:type="dxa"/>
          </w:tblCellMar>
        </w:tblPrEx>
        <w:trPr>
          <w:trHeight w:val="492" w:hRule="atLeast"/>
        </w:trPr>
        <w:tc>
          <w:tcPr>
            <w:tcW w:w="169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等线" w:eastAsia="仿宋_GB2312" w:cs="宋体"/>
                <w:color w:val="000000"/>
                <w:kern w:val="0"/>
                <w:sz w:val="24"/>
              </w:rPr>
            </w:pP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农用地</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701"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843"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567"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等线" w:eastAsia="仿宋_GB2312" w:cs="宋体"/>
                <w:color w:val="000000"/>
                <w:kern w:val="0"/>
                <w:sz w:val="24"/>
              </w:rPr>
            </w:pPr>
          </w:p>
        </w:tc>
      </w:tr>
      <w:tr>
        <w:tblPrEx>
          <w:tblLayout w:type="fixed"/>
          <w:tblCellMar>
            <w:top w:w="0" w:type="dxa"/>
            <w:left w:w="108" w:type="dxa"/>
            <w:bottom w:w="0" w:type="dxa"/>
            <w:right w:w="108" w:type="dxa"/>
          </w:tblCellMar>
        </w:tblPrEx>
        <w:trPr>
          <w:trHeight w:val="492" w:hRule="atLeast"/>
        </w:trPr>
        <w:tc>
          <w:tcPr>
            <w:tcW w:w="169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2031年11月**日至2032年11月**日</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房屋</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701"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843"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567"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r>
      <w:tr>
        <w:tblPrEx>
          <w:tblLayout w:type="fixed"/>
          <w:tblCellMar>
            <w:top w:w="0" w:type="dxa"/>
            <w:left w:w="108" w:type="dxa"/>
            <w:bottom w:w="0" w:type="dxa"/>
            <w:right w:w="108" w:type="dxa"/>
          </w:tblCellMar>
        </w:tblPrEx>
        <w:trPr>
          <w:trHeight w:val="492" w:hRule="atLeast"/>
        </w:trPr>
        <w:tc>
          <w:tcPr>
            <w:tcW w:w="169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等线" w:eastAsia="仿宋_GB2312" w:cs="宋体"/>
                <w:color w:val="000000"/>
                <w:kern w:val="0"/>
                <w:sz w:val="24"/>
              </w:rPr>
            </w:pP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农用地</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701"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843"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567"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等线" w:eastAsia="仿宋_GB2312" w:cs="宋体"/>
                <w:color w:val="000000"/>
                <w:kern w:val="0"/>
                <w:sz w:val="24"/>
              </w:rPr>
            </w:pPr>
          </w:p>
        </w:tc>
      </w:tr>
      <w:tr>
        <w:tblPrEx>
          <w:tblLayout w:type="fixed"/>
          <w:tblCellMar>
            <w:top w:w="0" w:type="dxa"/>
            <w:left w:w="108" w:type="dxa"/>
            <w:bottom w:w="0" w:type="dxa"/>
            <w:right w:w="108" w:type="dxa"/>
          </w:tblCellMar>
        </w:tblPrEx>
        <w:trPr>
          <w:trHeight w:val="492" w:hRule="atLeast"/>
        </w:trPr>
        <w:tc>
          <w:tcPr>
            <w:tcW w:w="169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2032年11月**日至2033年11月**日</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房屋</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701"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843"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567"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r>
      <w:tr>
        <w:tblPrEx>
          <w:tblLayout w:type="fixed"/>
          <w:tblCellMar>
            <w:top w:w="0" w:type="dxa"/>
            <w:left w:w="108" w:type="dxa"/>
            <w:bottom w:w="0" w:type="dxa"/>
            <w:right w:w="108" w:type="dxa"/>
          </w:tblCellMar>
        </w:tblPrEx>
        <w:trPr>
          <w:trHeight w:val="492" w:hRule="atLeast"/>
        </w:trPr>
        <w:tc>
          <w:tcPr>
            <w:tcW w:w="169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等线" w:eastAsia="仿宋_GB2312" w:cs="宋体"/>
                <w:color w:val="000000"/>
                <w:kern w:val="0"/>
                <w:sz w:val="24"/>
              </w:rPr>
            </w:pP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农用地</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701"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843"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567"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等线" w:eastAsia="仿宋_GB2312" w:cs="宋体"/>
                <w:color w:val="000000"/>
                <w:kern w:val="0"/>
                <w:sz w:val="24"/>
              </w:rPr>
            </w:pPr>
          </w:p>
        </w:tc>
      </w:tr>
      <w:tr>
        <w:tblPrEx>
          <w:tblLayout w:type="fixed"/>
          <w:tblCellMar>
            <w:top w:w="0" w:type="dxa"/>
            <w:left w:w="108" w:type="dxa"/>
            <w:bottom w:w="0" w:type="dxa"/>
            <w:right w:w="108" w:type="dxa"/>
          </w:tblCellMar>
        </w:tblPrEx>
        <w:trPr>
          <w:trHeight w:val="492" w:hRule="atLeast"/>
        </w:trPr>
        <w:tc>
          <w:tcPr>
            <w:tcW w:w="169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2033年11月**日至2034年11月**日</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房屋</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701"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843"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567"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r>
      <w:tr>
        <w:tblPrEx>
          <w:tblLayout w:type="fixed"/>
          <w:tblCellMar>
            <w:top w:w="0" w:type="dxa"/>
            <w:left w:w="108" w:type="dxa"/>
            <w:bottom w:w="0" w:type="dxa"/>
            <w:right w:w="108" w:type="dxa"/>
          </w:tblCellMar>
        </w:tblPrEx>
        <w:trPr>
          <w:trHeight w:val="492" w:hRule="atLeast"/>
        </w:trPr>
        <w:tc>
          <w:tcPr>
            <w:tcW w:w="169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等线" w:eastAsia="仿宋_GB2312" w:cs="宋体"/>
                <w:color w:val="000000"/>
                <w:kern w:val="0"/>
                <w:sz w:val="24"/>
              </w:rPr>
            </w:pP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农用地</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701"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843"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567"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等线" w:eastAsia="仿宋_GB2312" w:cs="宋体"/>
                <w:color w:val="000000"/>
                <w:kern w:val="0"/>
                <w:sz w:val="24"/>
              </w:rPr>
            </w:pPr>
          </w:p>
        </w:tc>
      </w:tr>
      <w:tr>
        <w:tblPrEx>
          <w:tblLayout w:type="fixed"/>
          <w:tblCellMar>
            <w:top w:w="0" w:type="dxa"/>
            <w:left w:w="108" w:type="dxa"/>
            <w:bottom w:w="0" w:type="dxa"/>
            <w:right w:w="108" w:type="dxa"/>
          </w:tblCellMar>
        </w:tblPrEx>
        <w:trPr>
          <w:trHeight w:val="492" w:hRule="atLeast"/>
        </w:trPr>
        <w:tc>
          <w:tcPr>
            <w:tcW w:w="169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2034年11月**日至2035年11月**日</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房屋</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701"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843"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567"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r>
      <w:tr>
        <w:tblPrEx>
          <w:tblLayout w:type="fixed"/>
          <w:tblCellMar>
            <w:top w:w="0" w:type="dxa"/>
            <w:left w:w="108" w:type="dxa"/>
            <w:bottom w:w="0" w:type="dxa"/>
            <w:right w:w="108" w:type="dxa"/>
          </w:tblCellMar>
        </w:tblPrEx>
        <w:trPr>
          <w:trHeight w:val="492" w:hRule="atLeast"/>
        </w:trPr>
        <w:tc>
          <w:tcPr>
            <w:tcW w:w="169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等线" w:eastAsia="仿宋_GB2312" w:cs="宋体"/>
                <w:color w:val="000000"/>
                <w:kern w:val="0"/>
                <w:sz w:val="24"/>
              </w:rPr>
            </w:pP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农用地</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701"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843"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567"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等线" w:eastAsia="仿宋_GB2312" w:cs="宋体"/>
                <w:color w:val="000000"/>
                <w:kern w:val="0"/>
                <w:sz w:val="24"/>
              </w:rPr>
            </w:pPr>
          </w:p>
        </w:tc>
      </w:tr>
      <w:tr>
        <w:tblPrEx>
          <w:tblLayout w:type="fixed"/>
          <w:tblCellMar>
            <w:top w:w="0" w:type="dxa"/>
            <w:left w:w="108" w:type="dxa"/>
            <w:bottom w:w="0" w:type="dxa"/>
            <w:right w:w="108" w:type="dxa"/>
          </w:tblCellMar>
        </w:tblPrEx>
        <w:trPr>
          <w:trHeight w:val="492" w:hRule="atLeast"/>
        </w:trPr>
        <w:tc>
          <w:tcPr>
            <w:tcW w:w="169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2035年11月**日至2036年11月**日</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房屋</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701"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843"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567"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r>
      <w:tr>
        <w:tblPrEx>
          <w:tblLayout w:type="fixed"/>
          <w:tblCellMar>
            <w:top w:w="0" w:type="dxa"/>
            <w:left w:w="108" w:type="dxa"/>
            <w:bottom w:w="0" w:type="dxa"/>
            <w:right w:w="108" w:type="dxa"/>
          </w:tblCellMar>
        </w:tblPrEx>
        <w:trPr>
          <w:trHeight w:val="492" w:hRule="atLeast"/>
        </w:trPr>
        <w:tc>
          <w:tcPr>
            <w:tcW w:w="169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等线" w:eastAsia="仿宋_GB2312" w:cs="宋体"/>
                <w:color w:val="000000"/>
                <w:kern w:val="0"/>
                <w:sz w:val="24"/>
              </w:rPr>
            </w:pP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农用地</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701"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843"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567"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等线" w:eastAsia="仿宋_GB2312" w:cs="宋体"/>
                <w:color w:val="000000"/>
                <w:kern w:val="0"/>
                <w:sz w:val="24"/>
              </w:rPr>
            </w:pPr>
          </w:p>
        </w:tc>
      </w:tr>
      <w:tr>
        <w:tblPrEx>
          <w:tblLayout w:type="fixed"/>
          <w:tblCellMar>
            <w:top w:w="0" w:type="dxa"/>
            <w:left w:w="108" w:type="dxa"/>
            <w:bottom w:w="0" w:type="dxa"/>
            <w:right w:w="108" w:type="dxa"/>
          </w:tblCellMar>
        </w:tblPrEx>
        <w:trPr>
          <w:trHeight w:val="642" w:hRule="atLeast"/>
        </w:trPr>
        <w:tc>
          <w:tcPr>
            <w:tcW w:w="9493" w:type="dxa"/>
            <w:gridSpan w:val="7"/>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等线" w:eastAsia="仿宋_GB2312" w:cs="宋体"/>
                <w:color w:val="000000"/>
                <w:kern w:val="0"/>
                <w:sz w:val="24"/>
              </w:rPr>
            </w:pPr>
            <w:r>
              <w:rPr>
                <w:rFonts w:ascii="仿宋_GB2312" w:hAnsi="等线" w:eastAsia="仿宋_GB2312" w:cs="宋体"/>
                <w:color w:val="000000"/>
                <w:kern w:val="0"/>
                <w:sz w:val="24"/>
              </w:rPr>
              <w:t>注：1、租赁期限超过20年的，超过部分无效；2、租户按含税金额缴纳租金。</w:t>
            </w:r>
          </w:p>
        </w:tc>
      </w:tr>
    </w:tbl>
    <w:p>
      <w:pPr>
        <w:pStyle w:val="5"/>
      </w:pPr>
    </w:p>
    <w:p>
      <w:pPr>
        <w:spacing w:line="560" w:lineRule="exact"/>
        <w:ind w:firstLine="640" w:firstLineChars="200"/>
        <w:rPr>
          <w:rFonts w:eastAsia="方正仿宋_GBK"/>
          <w:sz w:val="32"/>
          <w:szCs w:val="32"/>
        </w:rPr>
      </w:pPr>
      <w:r>
        <w:rPr>
          <w:rFonts w:eastAsia="方正仿宋_GBK"/>
          <w:sz w:val="32"/>
          <w:szCs w:val="32"/>
        </w:rPr>
        <w:t>租金：按</w:t>
      </w:r>
      <w:r>
        <w:rPr>
          <w:rFonts w:hint="eastAsia" w:eastAsia="方正仿宋_GBK"/>
          <w:sz w:val="32"/>
          <w:szCs w:val="32"/>
        </w:rPr>
        <w:t>年</w:t>
      </w:r>
      <w:r>
        <w:rPr>
          <w:rFonts w:eastAsia="方正仿宋_GBK"/>
          <w:sz w:val="32"/>
          <w:szCs w:val="32"/>
        </w:rPr>
        <w:t>结算，由乙方在每</w:t>
      </w:r>
      <w:r>
        <w:rPr>
          <w:rFonts w:hint="eastAsia" w:eastAsia="方正仿宋_GBK"/>
          <w:sz w:val="32"/>
          <w:szCs w:val="32"/>
        </w:rPr>
        <w:t>年</w:t>
      </w:r>
      <w:r>
        <w:rPr>
          <w:rFonts w:eastAsia="方正仿宋_GBK"/>
          <w:sz w:val="32"/>
          <w:szCs w:val="32"/>
        </w:rPr>
        <w:t>的</w:t>
      </w:r>
      <w:r>
        <w:rPr>
          <w:rFonts w:hint="eastAsia" w:eastAsia="方正仿宋_GBK"/>
          <w:sz w:val="32"/>
          <w:szCs w:val="32"/>
        </w:rPr>
        <w:t>1月15</w:t>
      </w:r>
      <w:r>
        <w:rPr>
          <w:rFonts w:eastAsia="方正仿宋_GBK"/>
          <w:sz w:val="32"/>
          <w:szCs w:val="32"/>
        </w:rPr>
        <w:t>日前结清本</w:t>
      </w:r>
      <w:r>
        <w:rPr>
          <w:rFonts w:hint="eastAsia" w:eastAsia="方正仿宋_GBK"/>
          <w:sz w:val="32"/>
          <w:szCs w:val="32"/>
        </w:rPr>
        <w:t>年</w:t>
      </w:r>
      <w:r>
        <w:rPr>
          <w:rFonts w:eastAsia="方正仿宋_GBK"/>
          <w:sz w:val="32"/>
          <w:szCs w:val="32"/>
        </w:rPr>
        <w:t>租金，租金按（现金或支票或银行转账或微信）的付款方式进行缴付。甲方应出具票据。</w:t>
      </w:r>
    </w:p>
    <w:p>
      <w:pPr>
        <w:spacing w:line="560" w:lineRule="exact"/>
        <w:ind w:firstLine="640" w:firstLineChars="200"/>
        <w:rPr>
          <w:rFonts w:eastAsia="方正仿宋_GBK"/>
          <w:sz w:val="32"/>
          <w:szCs w:val="32"/>
        </w:rPr>
      </w:pPr>
      <w:r>
        <w:rPr>
          <w:rFonts w:eastAsia="方正仿宋_GBK"/>
          <w:sz w:val="32"/>
          <w:szCs w:val="32"/>
        </w:rPr>
        <w:t>（二）履约保证金：</w:t>
      </w:r>
      <w:r>
        <w:rPr>
          <w:rFonts w:hint="eastAsia" w:eastAsia="方正仿宋_GBK"/>
          <w:sz w:val="32"/>
          <w:szCs w:val="32"/>
        </w:rPr>
        <w:t>****</w:t>
      </w:r>
      <w:r>
        <w:rPr>
          <w:rFonts w:eastAsia="方正仿宋_GBK"/>
          <w:sz w:val="32"/>
          <w:szCs w:val="32"/>
        </w:rPr>
        <w:t>元（不少于3个月租金额），乙方于</w:t>
      </w:r>
      <w:r>
        <w:rPr>
          <w:rFonts w:hint="eastAsia" w:eastAsia="方正仿宋_GBK"/>
          <w:sz w:val="32"/>
          <w:szCs w:val="32"/>
        </w:rPr>
        <w:t>202*</w:t>
      </w:r>
      <w:r>
        <w:rPr>
          <w:rFonts w:eastAsia="方正仿宋_GBK"/>
          <w:sz w:val="32"/>
          <w:szCs w:val="32"/>
        </w:rPr>
        <w:t>年</w:t>
      </w:r>
      <w:r>
        <w:rPr>
          <w:rFonts w:hint="eastAsia" w:eastAsia="方正仿宋_GBK"/>
          <w:sz w:val="32"/>
          <w:szCs w:val="32"/>
        </w:rPr>
        <w:t>*</w:t>
      </w:r>
      <w:r>
        <w:rPr>
          <w:rFonts w:eastAsia="方正仿宋_GBK"/>
          <w:sz w:val="32"/>
          <w:szCs w:val="32"/>
        </w:rPr>
        <w:t>月</w:t>
      </w:r>
      <w:r>
        <w:rPr>
          <w:rFonts w:hint="eastAsia" w:eastAsia="方正仿宋_GBK"/>
          <w:sz w:val="32"/>
          <w:szCs w:val="32"/>
        </w:rPr>
        <w:t>*</w:t>
      </w:r>
      <w:r>
        <w:rPr>
          <w:rFonts w:eastAsia="方正仿宋_GBK"/>
          <w:sz w:val="32"/>
          <w:szCs w:val="32"/>
        </w:rPr>
        <w:t>日前一次性支付给甲方。租赁期满或合同解除之日起5日内，乙方清缴相关费用（包括应由乙方承担的费用、租金以及乙方应当承担的附属物品、设施设备损毁赔偿和违约赔偿责任等）并按期搬出，甲方将履约保证金无息返还给乙方。如乙方未按合同约定付清相关费用，甲方有权将履约保证金用于抵扣相关费用，剩余部分应返还给乙方；不足以抵扣的，乙方应按甲方要求予以补足。</w:t>
      </w:r>
    </w:p>
    <w:p>
      <w:pPr>
        <w:spacing w:line="560" w:lineRule="exact"/>
        <w:ind w:firstLine="640" w:firstLineChars="200"/>
        <w:rPr>
          <w:rFonts w:eastAsia="方正仿宋_GBK"/>
          <w:sz w:val="32"/>
          <w:szCs w:val="32"/>
        </w:rPr>
      </w:pPr>
      <w:r>
        <w:rPr>
          <w:rFonts w:eastAsia="方正仿宋_GBK"/>
          <w:sz w:val="32"/>
          <w:szCs w:val="32"/>
        </w:rPr>
        <w:t xml:space="preserve">第三条  </w:t>
      </w:r>
      <w:r>
        <w:rPr>
          <w:rFonts w:hint="eastAsia" w:eastAsia="方正仿宋_GBK"/>
          <w:sz w:val="32"/>
          <w:szCs w:val="32"/>
        </w:rPr>
        <w:t>租赁物</w:t>
      </w:r>
      <w:r>
        <w:rPr>
          <w:rFonts w:eastAsia="方正仿宋_GBK"/>
          <w:sz w:val="32"/>
          <w:szCs w:val="32"/>
        </w:rPr>
        <w:t>交付、返还、腾退：</w:t>
      </w:r>
    </w:p>
    <w:p>
      <w:pPr>
        <w:spacing w:line="560" w:lineRule="exact"/>
        <w:ind w:firstLine="640" w:firstLineChars="200"/>
        <w:rPr>
          <w:rFonts w:eastAsia="方正仿宋_GBK"/>
          <w:sz w:val="32"/>
          <w:szCs w:val="32"/>
        </w:rPr>
      </w:pPr>
      <w:r>
        <w:rPr>
          <w:rFonts w:eastAsia="方正仿宋_GBK"/>
          <w:sz w:val="32"/>
          <w:szCs w:val="32"/>
        </w:rPr>
        <w:t>（一）甲方应于</w:t>
      </w:r>
      <w:r>
        <w:rPr>
          <w:rFonts w:hint="eastAsia" w:eastAsia="方正仿宋_GBK"/>
          <w:sz w:val="32"/>
          <w:szCs w:val="32"/>
        </w:rPr>
        <w:t>202*</w:t>
      </w:r>
      <w:r>
        <w:rPr>
          <w:rFonts w:eastAsia="方正仿宋_GBK"/>
          <w:sz w:val="32"/>
          <w:szCs w:val="32"/>
        </w:rPr>
        <w:t>年</w:t>
      </w:r>
      <w:r>
        <w:rPr>
          <w:rFonts w:hint="eastAsia" w:eastAsia="方正仿宋_GBK"/>
          <w:sz w:val="32"/>
          <w:szCs w:val="32"/>
        </w:rPr>
        <w:t>*</w:t>
      </w:r>
      <w:r>
        <w:rPr>
          <w:rFonts w:eastAsia="方正仿宋_GBK"/>
          <w:sz w:val="32"/>
          <w:szCs w:val="32"/>
        </w:rPr>
        <w:t>月</w:t>
      </w:r>
      <w:r>
        <w:rPr>
          <w:rFonts w:hint="eastAsia" w:eastAsia="方正仿宋_GBK"/>
          <w:sz w:val="32"/>
          <w:szCs w:val="32"/>
        </w:rPr>
        <w:t>*</w:t>
      </w:r>
      <w:r>
        <w:rPr>
          <w:rFonts w:eastAsia="方正仿宋_GBK"/>
          <w:sz w:val="32"/>
          <w:szCs w:val="32"/>
        </w:rPr>
        <w:t>日前将</w:t>
      </w:r>
      <w:r>
        <w:rPr>
          <w:rFonts w:hint="eastAsia" w:eastAsia="方正仿宋_GBK"/>
          <w:sz w:val="32"/>
          <w:szCs w:val="32"/>
        </w:rPr>
        <w:t>租赁物</w:t>
      </w:r>
      <w:r>
        <w:rPr>
          <w:rFonts w:eastAsia="方正仿宋_GBK"/>
          <w:sz w:val="32"/>
          <w:szCs w:val="32"/>
        </w:rPr>
        <w:t>按约定条件交付给乙方。经</w:t>
      </w:r>
      <w:r>
        <w:rPr>
          <w:rFonts w:hint="eastAsia" w:eastAsia="方正仿宋_GBK"/>
          <w:sz w:val="32"/>
          <w:szCs w:val="32"/>
        </w:rPr>
        <w:t>双方交</w:t>
      </w:r>
      <w:r>
        <w:rPr>
          <w:rFonts w:eastAsia="方正仿宋_GBK"/>
          <w:sz w:val="32"/>
          <w:szCs w:val="32"/>
        </w:rPr>
        <w:t>验，在《</w:t>
      </w:r>
      <w:r>
        <w:rPr>
          <w:rFonts w:hint="eastAsia" w:eastAsia="方正仿宋_GBK"/>
          <w:sz w:val="32"/>
          <w:szCs w:val="32"/>
        </w:rPr>
        <w:t>物业</w:t>
      </w:r>
      <w:r>
        <w:rPr>
          <w:rFonts w:eastAsia="方正仿宋_GBK"/>
          <w:sz w:val="32"/>
          <w:szCs w:val="32"/>
        </w:rPr>
        <w:t>交接及设备清单》（附件）中签字盖章后视为交付完成。甲方在交付</w:t>
      </w:r>
      <w:r>
        <w:rPr>
          <w:rFonts w:hint="eastAsia" w:eastAsia="方正仿宋_GBK"/>
          <w:sz w:val="32"/>
          <w:szCs w:val="32"/>
        </w:rPr>
        <w:t>租赁物</w:t>
      </w:r>
      <w:r>
        <w:rPr>
          <w:rFonts w:eastAsia="方正仿宋_GBK"/>
          <w:sz w:val="32"/>
          <w:szCs w:val="32"/>
        </w:rPr>
        <w:t>前应结清之前的管理费、水电煤气费等相关费用。</w:t>
      </w:r>
    </w:p>
    <w:p>
      <w:pPr>
        <w:spacing w:line="560" w:lineRule="exact"/>
        <w:ind w:firstLine="640" w:firstLineChars="200"/>
        <w:rPr>
          <w:rFonts w:eastAsia="方正仿宋_GBK"/>
          <w:sz w:val="32"/>
          <w:szCs w:val="32"/>
        </w:rPr>
      </w:pPr>
      <w:r>
        <w:rPr>
          <w:rFonts w:eastAsia="方正仿宋_GBK"/>
          <w:sz w:val="32"/>
          <w:szCs w:val="32"/>
        </w:rPr>
        <w:t>（二）租赁期满或合同解除后，乙方应按照原状和《交接及设备清单》返还</w:t>
      </w:r>
      <w:r>
        <w:rPr>
          <w:rFonts w:hint="eastAsia" w:eastAsia="方正仿宋_GBK"/>
          <w:sz w:val="32"/>
          <w:szCs w:val="32"/>
        </w:rPr>
        <w:t>租赁物</w:t>
      </w:r>
      <w:r>
        <w:rPr>
          <w:rFonts w:eastAsia="方正仿宋_GBK"/>
          <w:sz w:val="32"/>
          <w:szCs w:val="32"/>
        </w:rPr>
        <w:t>及其附属物品、设备设施，甲乙双方应对</w:t>
      </w:r>
      <w:r>
        <w:rPr>
          <w:rFonts w:hint="eastAsia" w:eastAsia="方正仿宋_GBK"/>
          <w:sz w:val="32"/>
          <w:szCs w:val="32"/>
        </w:rPr>
        <w:t>租赁物</w:t>
      </w:r>
      <w:r>
        <w:rPr>
          <w:rFonts w:eastAsia="方正仿宋_GBK"/>
          <w:sz w:val="32"/>
          <w:szCs w:val="32"/>
        </w:rPr>
        <w:t>和附属物品、设备设施及水电使用等情况进行交验，结清各自应当承担的费用。乙方完成</w:t>
      </w:r>
      <w:r>
        <w:rPr>
          <w:rFonts w:hint="eastAsia" w:eastAsia="方正仿宋_GBK"/>
          <w:sz w:val="32"/>
          <w:szCs w:val="32"/>
        </w:rPr>
        <w:t>租赁物移交后，</w:t>
      </w:r>
      <w:r>
        <w:rPr>
          <w:rFonts w:eastAsia="方正仿宋_GBK"/>
          <w:sz w:val="32"/>
          <w:szCs w:val="32"/>
        </w:rPr>
        <w:t>甲方返还履约保证金。</w:t>
      </w:r>
    </w:p>
    <w:p>
      <w:pPr>
        <w:spacing w:line="560" w:lineRule="exact"/>
        <w:ind w:firstLine="640" w:firstLineChars="200"/>
        <w:rPr>
          <w:rFonts w:eastAsia="方正仿宋_GBK"/>
          <w:sz w:val="32"/>
          <w:szCs w:val="32"/>
        </w:rPr>
      </w:pPr>
      <w:r>
        <w:rPr>
          <w:rFonts w:eastAsia="方正仿宋_GBK"/>
          <w:sz w:val="32"/>
          <w:szCs w:val="32"/>
        </w:rPr>
        <w:t>（三）乙方在</w:t>
      </w:r>
      <w:r>
        <w:rPr>
          <w:rFonts w:hint="eastAsia" w:eastAsia="方正仿宋_GBK"/>
          <w:sz w:val="32"/>
          <w:szCs w:val="32"/>
        </w:rPr>
        <w:t>移交租赁物</w:t>
      </w:r>
      <w:r>
        <w:rPr>
          <w:rFonts w:eastAsia="方正仿宋_GBK"/>
          <w:sz w:val="32"/>
          <w:szCs w:val="32"/>
        </w:rPr>
        <w:t>前应对属于乙方的物品进行处理</w:t>
      </w:r>
      <w:r>
        <w:rPr>
          <w:rFonts w:hint="eastAsia" w:eastAsia="方正仿宋_GBK"/>
          <w:sz w:val="32"/>
          <w:szCs w:val="32"/>
        </w:rPr>
        <w:t>。移交</w:t>
      </w:r>
      <w:r>
        <w:rPr>
          <w:rFonts w:eastAsia="方正仿宋_GBK"/>
          <w:sz w:val="32"/>
          <w:szCs w:val="32"/>
        </w:rPr>
        <w:t>后，</w:t>
      </w:r>
      <w:r>
        <w:rPr>
          <w:rFonts w:hint="eastAsia" w:eastAsia="方正仿宋_GBK"/>
          <w:sz w:val="32"/>
          <w:szCs w:val="32"/>
        </w:rPr>
        <w:t>视作乙方放弃</w:t>
      </w:r>
      <w:r>
        <w:rPr>
          <w:rFonts w:eastAsia="方正仿宋_GBK"/>
          <w:sz w:val="32"/>
          <w:szCs w:val="32"/>
        </w:rPr>
        <w:t>遗留的物品</w:t>
      </w:r>
      <w:r>
        <w:rPr>
          <w:rFonts w:hint="eastAsia" w:eastAsia="方正仿宋_GBK"/>
          <w:sz w:val="32"/>
          <w:szCs w:val="32"/>
        </w:rPr>
        <w:t>所有权，</w:t>
      </w:r>
      <w:r>
        <w:rPr>
          <w:rFonts w:eastAsia="方正仿宋_GBK"/>
          <w:sz w:val="32"/>
          <w:szCs w:val="32"/>
        </w:rPr>
        <w:t>甲方</w:t>
      </w:r>
      <w:r>
        <w:rPr>
          <w:rFonts w:hint="eastAsia" w:eastAsia="方正仿宋_GBK"/>
          <w:sz w:val="32"/>
          <w:szCs w:val="32"/>
        </w:rPr>
        <w:t>有权</w:t>
      </w:r>
      <w:r>
        <w:rPr>
          <w:rFonts w:eastAsia="方正仿宋_GBK"/>
          <w:sz w:val="32"/>
          <w:szCs w:val="32"/>
        </w:rPr>
        <w:t>处理。如乙方在合同期满或合同解除后，未将可移动设备、财产搬走，未将租赁</w:t>
      </w:r>
      <w:r>
        <w:rPr>
          <w:rFonts w:hint="eastAsia" w:eastAsia="方正仿宋_GBK"/>
          <w:sz w:val="32"/>
          <w:szCs w:val="32"/>
        </w:rPr>
        <w:t>物</w:t>
      </w:r>
      <w:r>
        <w:rPr>
          <w:rFonts w:eastAsia="方正仿宋_GBK"/>
          <w:sz w:val="32"/>
          <w:szCs w:val="32"/>
        </w:rPr>
        <w:t>交还给甲方的，则视作乙方自动放弃租赁</w:t>
      </w:r>
      <w:r>
        <w:rPr>
          <w:rFonts w:hint="eastAsia" w:eastAsia="方正仿宋_GBK"/>
          <w:sz w:val="32"/>
          <w:szCs w:val="32"/>
        </w:rPr>
        <w:t>物</w:t>
      </w:r>
      <w:r>
        <w:rPr>
          <w:rFonts w:eastAsia="方正仿宋_GBK"/>
          <w:sz w:val="32"/>
          <w:szCs w:val="32"/>
        </w:rPr>
        <w:t>内可移动设备、财产的所有权，甲方有权处置，乙方不得向甲方要求任何损失赔偿。</w:t>
      </w:r>
    </w:p>
    <w:p>
      <w:pPr>
        <w:spacing w:line="560" w:lineRule="exact"/>
        <w:ind w:firstLine="640" w:firstLineChars="200"/>
        <w:rPr>
          <w:rFonts w:eastAsia="方正仿宋_GBK"/>
          <w:sz w:val="32"/>
          <w:szCs w:val="32"/>
        </w:rPr>
      </w:pPr>
      <w:r>
        <w:rPr>
          <w:rFonts w:eastAsia="方正仿宋_GBK"/>
          <w:sz w:val="32"/>
          <w:szCs w:val="32"/>
        </w:rPr>
        <w:t>（四）在租赁合同期满或合同解除后，乙方未交还租赁</w:t>
      </w:r>
      <w:r>
        <w:rPr>
          <w:rFonts w:hint="eastAsia" w:eastAsia="方正仿宋_GBK"/>
          <w:sz w:val="32"/>
          <w:szCs w:val="32"/>
        </w:rPr>
        <w:t>物</w:t>
      </w:r>
      <w:r>
        <w:rPr>
          <w:rFonts w:eastAsia="方正仿宋_GBK"/>
          <w:sz w:val="32"/>
          <w:szCs w:val="32"/>
        </w:rPr>
        <w:t>的，则甲方有权停水、停电，或者自行采取措施将乙方物品搬至他处，收回</w:t>
      </w:r>
      <w:r>
        <w:rPr>
          <w:rFonts w:hint="eastAsia" w:eastAsia="方正仿宋_GBK"/>
          <w:sz w:val="32"/>
          <w:szCs w:val="32"/>
        </w:rPr>
        <w:t>租赁物</w:t>
      </w:r>
      <w:r>
        <w:rPr>
          <w:rFonts w:eastAsia="方正仿宋_GBK"/>
          <w:sz w:val="32"/>
          <w:szCs w:val="32"/>
        </w:rPr>
        <w:t>，乙方不得向甲方要求任何损失赔偿；同时，因停水、停电造成的损失以及由此产生的搬迁、保管等一切费用概由乙方承担。</w:t>
      </w:r>
    </w:p>
    <w:p>
      <w:pPr>
        <w:spacing w:line="560" w:lineRule="exact"/>
        <w:ind w:firstLine="640" w:firstLineChars="200"/>
        <w:rPr>
          <w:rFonts w:eastAsia="方正仿宋_GBK"/>
          <w:sz w:val="32"/>
          <w:szCs w:val="32"/>
        </w:rPr>
      </w:pPr>
      <w:r>
        <w:rPr>
          <w:rFonts w:eastAsia="方正仿宋_GBK"/>
          <w:sz w:val="32"/>
          <w:szCs w:val="32"/>
        </w:rPr>
        <w:t>（五）租赁期届满或合同解除时，乙方逾期不交还租赁</w:t>
      </w:r>
      <w:r>
        <w:rPr>
          <w:rFonts w:hint="eastAsia" w:eastAsia="方正仿宋_GBK"/>
          <w:sz w:val="32"/>
          <w:szCs w:val="32"/>
        </w:rPr>
        <w:t>物</w:t>
      </w:r>
      <w:r>
        <w:rPr>
          <w:rFonts w:eastAsia="方正仿宋_GBK"/>
          <w:sz w:val="32"/>
          <w:szCs w:val="32"/>
        </w:rPr>
        <w:t>的，履约保证金由甲方没收，同时甲方有权按照租金标准向乙方追收逾期占用</w:t>
      </w:r>
      <w:r>
        <w:rPr>
          <w:rFonts w:hint="eastAsia" w:eastAsia="方正仿宋_GBK"/>
          <w:sz w:val="32"/>
          <w:szCs w:val="32"/>
        </w:rPr>
        <w:t>租赁物</w:t>
      </w:r>
      <w:r>
        <w:rPr>
          <w:rFonts w:eastAsia="方正仿宋_GBK"/>
          <w:sz w:val="32"/>
          <w:szCs w:val="32"/>
        </w:rPr>
        <w:t>的使用费，并有权按照租金标准的一倍要求乙方支付违约金至实际交还租赁</w:t>
      </w:r>
      <w:r>
        <w:rPr>
          <w:rFonts w:hint="eastAsia" w:eastAsia="方正仿宋_GBK"/>
          <w:sz w:val="32"/>
          <w:szCs w:val="32"/>
        </w:rPr>
        <w:t>物</w:t>
      </w:r>
      <w:r>
        <w:rPr>
          <w:rFonts w:eastAsia="方正仿宋_GBK"/>
          <w:sz w:val="32"/>
          <w:szCs w:val="32"/>
        </w:rPr>
        <w:t>止。</w:t>
      </w:r>
    </w:p>
    <w:p>
      <w:pPr>
        <w:spacing w:line="560" w:lineRule="exact"/>
        <w:ind w:firstLine="640" w:firstLineChars="200"/>
        <w:rPr>
          <w:rFonts w:eastAsia="方正仿宋_GBK"/>
          <w:sz w:val="32"/>
          <w:szCs w:val="32"/>
        </w:rPr>
      </w:pPr>
      <w:r>
        <w:rPr>
          <w:rFonts w:eastAsia="方正仿宋_GBK"/>
          <w:sz w:val="32"/>
          <w:szCs w:val="32"/>
        </w:rPr>
        <w:t xml:space="preserve">第四条  其他相关费用的承担 </w:t>
      </w:r>
    </w:p>
    <w:p>
      <w:pPr>
        <w:spacing w:line="560" w:lineRule="exact"/>
        <w:ind w:firstLine="640" w:firstLineChars="200"/>
        <w:rPr>
          <w:rFonts w:eastAsia="方正仿宋_GBK"/>
          <w:sz w:val="32"/>
          <w:szCs w:val="32"/>
        </w:rPr>
      </w:pPr>
      <w:r>
        <w:rPr>
          <w:rFonts w:eastAsia="方正仿宋_GBK"/>
          <w:sz w:val="32"/>
          <w:szCs w:val="32"/>
        </w:rPr>
        <w:t>（一）租赁期内，水费、电费、电话费、电视收视费、燃气费、物业管理费、卫生费、上网费等所有因乙方使用产生的费用由乙方承担；</w:t>
      </w:r>
    </w:p>
    <w:p>
      <w:pPr>
        <w:spacing w:line="560" w:lineRule="exact"/>
        <w:ind w:firstLine="640" w:firstLineChars="200"/>
        <w:rPr>
          <w:rFonts w:eastAsia="方正仿宋_GBK"/>
          <w:sz w:val="32"/>
          <w:szCs w:val="32"/>
        </w:rPr>
      </w:pPr>
      <w:r>
        <w:rPr>
          <w:rFonts w:eastAsia="方正仿宋_GBK"/>
          <w:sz w:val="32"/>
          <w:szCs w:val="32"/>
        </w:rPr>
        <w:t>（二）</w:t>
      </w:r>
      <w:r>
        <w:rPr>
          <w:rFonts w:hint="eastAsia" w:eastAsia="方正仿宋_GBK"/>
          <w:b/>
          <w:bCs/>
          <w:sz w:val="32"/>
          <w:szCs w:val="32"/>
          <w:u w:val="single"/>
        </w:rPr>
        <w:t>包括租赁房屋主体结构在内的一切修缮责任和费用由乙方承担</w:t>
      </w:r>
      <w:r>
        <w:rPr>
          <w:rFonts w:eastAsia="方正仿宋_GBK"/>
          <w:sz w:val="32"/>
          <w:szCs w:val="32"/>
        </w:rPr>
        <w:t>；</w:t>
      </w:r>
    </w:p>
    <w:p>
      <w:pPr>
        <w:spacing w:line="560" w:lineRule="exact"/>
        <w:ind w:firstLine="640" w:firstLineChars="200"/>
        <w:rPr>
          <w:rFonts w:eastAsia="方正仿宋_GBK"/>
          <w:sz w:val="32"/>
          <w:szCs w:val="32"/>
        </w:rPr>
      </w:pPr>
      <w:r>
        <w:rPr>
          <w:rFonts w:eastAsia="方正仿宋_GBK"/>
          <w:sz w:val="32"/>
          <w:szCs w:val="32"/>
        </w:rPr>
        <w:t>（三）租赁</w:t>
      </w:r>
      <w:r>
        <w:rPr>
          <w:rFonts w:hint="eastAsia" w:eastAsia="方正仿宋_GBK"/>
          <w:sz w:val="32"/>
          <w:szCs w:val="32"/>
        </w:rPr>
        <w:t>物的租赁</w:t>
      </w:r>
      <w:r>
        <w:rPr>
          <w:rFonts w:eastAsia="方正仿宋_GBK"/>
          <w:sz w:val="32"/>
          <w:szCs w:val="32"/>
        </w:rPr>
        <w:t>税费由甲方承担</w:t>
      </w:r>
      <w:r>
        <w:rPr>
          <w:rFonts w:hint="eastAsia" w:eastAsia="方正仿宋_GBK"/>
          <w:sz w:val="32"/>
          <w:szCs w:val="32"/>
        </w:rPr>
        <w:t>；</w:t>
      </w:r>
      <w:r>
        <w:rPr>
          <w:rFonts w:eastAsia="方正仿宋_GBK"/>
          <w:sz w:val="32"/>
          <w:szCs w:val="32"/>
        </w:rPr>
        <w:t xml:space="preserve"> </w:t>
      </w:r>
    </w:p>
    <w:p>
      <w:pPr>
        <w:spacing w:line="560" w:lineRule="exact"/>
        <w:ind w:firstLine="640" w:firstLineChars="200"/>
        <w:rPr>
          <w:rFonts w:eastAsia="方正仿宋_GBK"/>
          <w:sz w:val="32"/>
          <w:szCs w:val="32"/>
        </w:rPr>
      </w:pPr>
      <w:r>
        <w:rPr>
          <w:rFonts w:eastAsia="方正仿宋_GBK"/>
          <w:sz w:val="32"/>
          <w:szCs w:val="32"/>
        </w:rPr>
        <w:t>（四）租赁期内，乙方所发生的一切债权、债务及其他经济纠纷与法律责任均由乙方承担，与甲方无关。</w:t>
      </w:r>
    </w:p>
    <w:p>
      <w:pPr>
        <w:spacing w:line="560" w:lineRule="exact"/>
        <w:ind w:firstLine="640" w:firstLineChars="200"/>
        <w:rPr>
          <w:rFonts w:eastAsia="方正仿宋_GBK"/>
          <w:sz w:val="32"/>
          <w:szCs w:val="32"/>
        </w:rPr>
      </w:pPr>
      <w:r>
        <w:rPr>
          <w:rFonts w:eastAsia="方正仿宋_GBK"/>
          <w:sz w:val="32"/>
          <w:szCs w:val="32"/>
        </w:rPr>
        <w:t xml:space="preserve">第五条  房屋维护及维修 </w:t>
      </w:r>
    </w:p>
    <w:p>
      <w:pPr>
        <w:spacing w:line="560" w:lineRule="exact"/>
        <w:ind w:firstLine="640" w:firstLineChars="200"/>
        <w:rPr>
          <w:rFonts w:eastAsia="方正仿宋_GBK"/>
          <w:sz w:val="32"/>
          <w:szCs w:val="32"/>
        </w:rPr>
      </w:pPr>
      <w:r>
        <w:rPr>
          <w:rFonts w:eastAsia="方正仿宋_GBK"/>
          <w:sz w:val="32"/>
          <w:szCs w:val="32"/>
        </w:rPr>
        <w:t>（一）</w:t>
      </w:r>
      <w:r>
        <w:rPr>
          <w:rFonts w:hint="eastAsia" w:eastAsia="方正仿宋_GBK"/>
          <w:b/>
          <w:bCs/>
          <w:sz w:val="32"/>
          <w:szCs w:val="32"/>
          <w:u w:val="single"/>
        </w:rPr>
        <w:t>乙方必须</w:t>
      </w:r>
      <w:r>
        <w:rPr>
          <w:rFonts w:hint="eastAsia" w:ascii="方正仿宋_GBK" w:hAnsi="仿宋" w:eastAsia="方正仿宋_GBK" w:cs="仿宋"/>
          <w:b/>
          <w:bCs/>
          <w:sz w:val="32"/>
          <w:szCs w:val="32"/>
          <w:u w:val="single"/>
        </w:rPr>
        <w:t>对房屋进行加固除险，并承担全部费用，</w:t>
      </w:r>
      <w:r>
        <w:rPr>
          <w:rFonts w:hint="eastAsia" w:eastAsia="方正仿宋_GBK"/>
          <w:b/>
          <w:bCs/>
          <w:sz w:val="32"/>
          <w:szCs w:val="32"/>
          <w:u w:val="single"/>
        </w:rPr>
        <w:t>保证房屋的建筑结构和设备设施符合建筑、消防、治安、卫生、环保等方面的安全条件，不得危及人身安全；租赁期内，乙方应遵守国家、省、市的法律法规规定以及房屋所在小区的物业管理规约，按照规定的房屋用途合理使用房屋</w:t>
      </w:r>
      <w:r>
        <w:rPr>
          <w:rFonts w:eastAsia="方正仿宋_GBK"/>
          <w:sz w:val="32"/>
          <w:szCs w:val="32"/>
        </w:rPr>
        <w:t>。</w:t>
      </w:r>
    </w:p>
    <w:p>
      <w:pPr>
        <w:spacing w:line="560" w:lineRule="exact"/>
        <w:ind w:firstLine="640" w:firstLineChars="200"/>
        <w:rPr>
          <w:rFonts w:eastAsia="方正仿宋_GBK"/>
          <w:sz w:val="32"/>
          <w:szCs w:val="32"/>
        </w:rPr>
      </w:pPr>
      <w:r>
        <w:rPr>
          <w:rFonts w:eastAsia="方正仿宋_GBK"/>
          <w:sz w:val="32"/>
          <w:szCs w:val="32"/>
        </w:rPr>
        <w:t>（二）乙方应保障房屋及其附属物品、设备设施处于适用和安全的状态：</w:t>
      </w:r>
    </w:p>
    <w:p>
      <w:pPr>
        <w:spacing w:line="560" w:lineRule="exact"/>
        <w:ind w:firstLine="640" w:firstLineChars="200"/>
        <w:rPr>
          <w:rFonts w:eastAsia="方正仿宋_GBK"/>
          <w:sz w:val="32"/>
          <w:szCs w:val="32"/>
        </w:rPr>
      </w:pPr>
      <w:r>
        <w:rPr>
          <w:rFonts w:eastAsia="方正仿宋_GBK"/>
          <w:sz w:val="32"/>
          <w:szCs w:val="32"/>
        </w:rPr>
        <w:t>1.乙方不得擅自拆改变动房屋结构及设施，不得增加外墙荷载，不得超载使用，不得堆放易燃易爆及危险物品，不得擅自装修。</w:t>
      </w:r>
    </w:p>
    <w:p>
      <w:pPr>
        <w:spacing w:line="560" w:lineRule="exact"/>
        <w:ind w:firstLine="640" w:firstLineChars="200"/>
        <w:rPr>
          <w:rFonts w:eastAsia="方正仿宋_GBK"/>
          <w:sz w:val="32"/>
          <w:szCs w:val="32"/>
        </w:rPr>
      </w:pPr>
      <w:r>
        <w:rPr>
          <w:rFonts w:eastAsia="方正仿宋_GBK"/>
          <w:sz w:val="32"/>
          <w:szCs w:val="32"/>
        </w:rPr>
        <w:t>2.因使用需要对房屋进行室内装修或增加设备的，必须经甲方书面同意，并由乙方自行向相关职能部门办理报批手续后才可施工，相关费用由乙方自行承担。合同到期后，与房屋不可分离的添置物归甲方所有，甲方对乙方的相关投入及其他损失不作任何赔偿或补偿。如因乙方上述行为对房屋造成损害的，乙方应承担相应的损害赔偿责任。</w:t>
      </w:r>
    </w:p>
    <w:p>
      <w:pPr>
        <w:spacing w:line="560" w:lineRule="exact"/>
        <w:ind w:firstLine="640" w:firstLineChars="200"/>
        <w:rPr>
          <w:rFonts w:eastAsia="方正仿宋_GBK"/>
          <w:sz w:val="32"/>
          <w:szCs w:val="32"/>
        </w:rPr>
      </w:pPr>
      <w:r>
        <w:rPr>
          <w:rFonts w:eastAsia="方正仿宋_GBK"/>
          <w:sz w:val="32"/>
          <w:szCs w:val="32"/>
        </w:rPr>
        <w:t>3.对于房屋及其附属物品、设施因自然属性或合理使用而导致的损耗，乙方应</w:t>
      </w:r>
      <w:r>
        <w:rPr>
          <w:rFonts w:hint="eastAsia" w:eastAsia="方正仿宋_GBK"/>
          <w:sz w:val="32"/>
          <w:szCs w:val="32"/>
        </w:rPr>
        <w:t>自行维</w:t>
      </w:r>
      <w:r>
        <w:rPr>
          <w:rFonts w:eastAsia="方正仿宋_GBK"/>
          <w:sz w:val="32"/>
          <w:szCs w:val="32"/>
        </w:rPr>
        <w:t>修。</w:t>
      </w:r>
    </w:p>
    <w:p>
      <w:pPr>
        <w:spacing w:line="560" w:lineRule="exact"/>
        <w:ind w:firstLine="640" w:firstLineChars="200"/>
        <w:rPr>
          <w:rFonts w:eastAsia="方正仿宋_GBK"/>
          <w:sz w:val="32"/>
          <w:szCs w:val="32"/>
        </w:rPr>
      </w:pPr>
      <w:r>
        <w:rPr>
          <w:rFonts w:eastAsia="方正仿宋_GBK"/>
          <w:sz w:val="32"/>
          <w:szCs w:val="32"/>
        </w:rPr>
        <w:t>4.对于灯泡、电器、电源插座等易耗品因合理使用而导致的损耗，由乙方负责更换维修。</w:t>
      </w:r>
    </w:p>
    <w:p>
      <w:pPr>
        <w:spacing w:line="560" w:lineRule="exact"/>
        <w:ind w:firstLine="640" w:firstLineChars="200"/>
        <w:rPr>
          <w:rFonts w:eastAsia="方正仿宋_GBK"/>
          <w:sz w:val="32"/>
          <w:szCs w:val="32"/>
        </w:rPr>
      </w:pPr>
      <w:r>
        <w:rPr>
          <w:rFonts w:eastAsia="方正仿宋_GBK"/>
          <w:sz w:val="32"/>
          <w:szCs w:val="32"/>
        </w:rPr>
        <w:t>5.因乙方保管或使用不当，致使房屋及其附属物品、设备设施发生损坏或故障的，乙方应负责维修并承担赔偿责任。</w:t>
      </w:r>
    </w:p>
    <w:p>
      <w:pPr>
        <w:spacing w:line="560" w:lineRule="exact"/>
        <w:ind w:firstLine="640" w:firstLineChars="200"/>
        <w:rPr>
          <w:rFonts w:eastAsia="方正仿宋_GBK"/>
          <w:sz w:val="32"/>
          <w:szCs w:val="32"/>
        </w:rPr>
      </w:pPr>
      <w:r>
        <w:rPr>
          <w:rFonts w:eastAsia="方正仿宋_GBK"/>
          <w:sz w:val="32"/>
          <w:szCs w:val="32"/>
        </w:rPr>
        <w:t>（三）乙方擅自改变房屋结构、用途致使租赁物受到损失的，甲方有权解除合同，收回房屋，并要求乙方赔偿损失或者依法追究乙方的违约责任。</w:t>
      </w:r>
    </w:p>
    <w:p>
      <w:pPr>
        <w:spacing w:line="560" w:lineRule="exact"/>
        <w:ind w:firstLine="640" w:firstLineChars="200"/>
        <w:rPr>
          <w:rFonts w:eastAsia="方正仿宋_GBK"/>
          <w:sz w:val="32"/>
          <w:szCs w:val="32"/>
        </w:rPr>
      </w:pPr>
      <w:r>
        <w:rPr>
          <w:rFonts w:eastAsia="方正仿宋_GBK"/>
          <w:sz w:val="32"/>
          <w:szCs w:val="32"/>
        </w:rPr>
        <w:t>（四）乙方在房屋用地红线内有违法建设行为的，甲方有权解除合同，收回房屋，并要求乙方恢复原状，以及依法追讨其他相关赔偿。</w:t>
      </w:r>
    </w:p>
    <w:p>
      <w:pPr>
        <w:spacing w:line="560" w:lineRule="exact"/>
        <w:ind w:firstLine="640" w:firstLineChars="200"/>
        <w:rPr>
          <w:rFonts w:eastAsia="方正仿宋_GBK"/>
          <w:sz w:val="32"/>
          <w:szCs w:val="32"/>
        </w:rPr>
      </w:pPr>
      <w:r>
        <w:rPr>
          <w:rFonts w:eastAsia="方正仿宋_GBK"/>
          <w:sz w:val="32"/>
          <w:szCs w:val="32"/>
        </w:rPr>
        <w:t>（五）乙方负责租赁房屋的日常维修和保养。乙方应爱护和正常使用房屋及其设备，因乙方过错延误维修而造成他人人身伤亡、财产损失的，乙方负责赔偿；使用房屋不当或人为造成房屋损坏的，乙方应负责修复或赔偿。</w:t>
      </w:r>
    </w:p>
    <w:p>
      <w:pPr>
        <w:spacing w:line="560" w:lineRule="exact"/>
        <w:ind w:firstLine="640" w:firstLineChars="200"/>
        <w:rPr>
          <w:rFonts w:eastAsia="方正仿宋_GBK"/>
          <w:sz w:val="32"/>
          <w:szCs w:val="32"/>
        </w:rPr>
      </w:pPr>
      <w:r>
        <w:rPr>
          <w:rFonts w:eastAsia="方正仿宋_GBK"/>
          <w:sz w:val="32"/>
          <w:szCs w:val="32"/>
        </w:rPr>
        <w:t>（六）乙方在承租的房屋内需要安装或者使用超过水、电表容量的任何水、电设备，应事前征得甲方书面同意，并由甲方协助乙方到有关部门办理增容手续，所产生的一切费用由乙方负担。</w:t>
      </w:r>
    </w:p>
    <w:p>
      <w:pPr>
        <w:pStyle w:val="5"/>
        <w:ind w:left="0" w:leftChars="0" w:firstLine="566" w:firstLineChars="177"/>
      </w:pPr>
      <w:r>
        <w:rPr>
          <w:rFonts w:eastAsia="方正仿宋_GBK"/>
          <w:sz w:val="32"/>
          <w:szCs w:val="32"/>
        </w:rPr>
        <w:t>第</w:t>
      </w:r>
      <w:r>
        <w:rPr>
          <w:rFonts w:hint="eastAsia" w:eastAsia="方正仿宋_GBK"/>
          <w:sz w:val="32"/>
          <w:szCs w:val="32"/>
        </w:rPr>
        <w:t>六</w:t>
      </w:r>
      <w:r>
        <w:rPr>
          <w:rFonts w:eastAsia="方正仿宋_GBK"/>
          <w:sz w:val="32"/>
          <w:szCs w:val="32"/>
        </w:rPr>
        <w:t>条</w:t>
      </w:r>
      <w:r>
        <w:rPr>
          <w:rFonts w:hint="eastAsia" w:eastAsia="方正仿宋_GBK"/>
          <w:sz w:val="32"/>
          <w:szCs w:val="32"/>
        </w:rPr>
        <w:t xml:space="preserve"> 农用地使用和管理</w:t>
      </w:r>
    </w:p>
    <w:p>
      <w:pPr>
        <w:spacing w:line="540" w:lineRule="exact"/>
        <w:ind w:firstLine="640" w:firstLineChars="200"/>
        <w:rPr>
          <w:rFonts w:eastAsia="方正仿宋_GBK"/>
          <w:sz w:val="32"/>
          <w:szCs w:val="32"/>
        </w:rPr>
      </w:pPr>
      <w:r>
        <w:rPr>
          <w:rFonts w:hint="eastAsia" w:eastAsia="方正仿宋_GBK"/>
          <w:sz w:val="32"/>
          <w:szCs w:val="32"/>
        </w:rPr>
        <w:t>（一）乙方应在生产、经营过程中自觉接受甲方的监督和管理。</w:t>
      </w:r>
    </w:p>
    <w:p>
      <w:pPr>
        <w:spacing w:line="540" w:lineRule="exact"/>
        <w:ind w:firstLine="640" w:firstLineChars="200"/>
        <w:rPr>
          <w:rFonts w:eastAsia="方正仿宋_GBK"/>
          <w:sz w:val="32"/>
          <w:szCs w:val="32"/>
        </w:rPr>
      </w:pPr>
      <w:r>
        <w:rPr>
          <w:rFonts w:hint="eastAsia" w:eastAsia="方正仿宋_GBK"/>
          <w:sz w:val="32"/>
          <w:szCs w:val="32"/>
        </w:rPr>
        <w:t>（二）乙方应自行做好安全生产，积极参与防台风、防汛等自然灾害的预防、抢险工作。</w:t>
      </w:r>
    </w:p>
    <w:p>
      <w:pPr>
        <w:spacing w:line="540" w:lineRule="exact"/>
        <w:ind w:firstLine="640" w:firstLineChars="200"/>
        <w:rPr>
          <w:rFonts w:eastAsia="方正仿宋_GBK"/>
          <w:sz w:val="32"/>
          <w:szCs w:val="32"/>
        </w:rPr>
      </w:pPr>
      <w:r>
        <w:rPr>
          <w:rFonts w:hint="eastAsia" w:eastAsia="方正仿宋_GBK"/>
          <w:sz w:val="32"/>
          <w:szCs w:val="32"/>
        </w:rPr>
        <w:t>（三）乙方应自行妥善管理租赁范围所辖的水窦，如出现水窦损毁，应自行承担维修义务，同时应向甲方提交书面维修报告。</w:t>
      </w:r>
    </w:p>
    <w:p>
      <w:pPr>
        <w:spacing w:line="540" w:lineRule="exact"/>
        <w:ind w:firstLine="640" w:firstLineChars="200"/>
        <w:rPr>
          <w:rFonts w:eastAsia="方正仿宋_GBK"/>
          <w:sz w:val="32"/>
          <w:szCs w:val="32"/>
        </w:rPr>
      </w:pPr>
      <w:r>
        <w:rPr>
          <w:rFonts w:hint="eastAsia" w:eastAsia="方正仿宋_GBK"/>
          <w:sz w:val="32"/>
          <w:szCs w:val="32"/>
        </w:rPr>
        <w:t>（四）经甲方书面同意，乙方向有关部门办理申请审批手续后，乙方可在租赁农用地范围内建设安装水、电、道路、排灌等配套设施，乙方应负责依法报批、建设、管理及维护工作。</w:t>
      </w:r>
    </w:p>
    <w:p>
      <w:pPr>
        <w:spacing w:line="540" w:lineRule="exact"/>
        <w:ind w:firstLine="640" w:firstLineChars="200"/>
        <w:rPr>
          <w:rFonts w:eastAsia="方正仿宋_GBK"/>
          <w:sz w:val="32"/>
          <w:szCs w:val="32"/>
        </w:rPr>
      </w:pPr>
      <w:r>
        <w:rPr>
          <w:rFonts w:hint="eastAsia" w:eastAsia="方正仿宋_GBK"/>
          <w:sz w:val="32"/>
          <w:szCs w:val="32"/>
        </w:rPr>
        <w:t>（五）乙方的生产经营活动应当遵守国家、省、市的有关法律、法规和规章，自主经营、自负盈亏并承担相应的税、费。</w:t>
      </w:r>
    </w:p>
    <w:p>
      <w:pPr>
        <w:spacing w:line="540" w:lineRule="exact"/>
        <w:ind w:firstLine="640" w:firstLineChars="200"/>
        <w:rPr>
          <w:rFonts w:eastAsia="方正仿宋_GBK"/>
          <w:sz w:val="32"/>
          <w:szCs w:val="32"/>
        </w:rPr>
      </w:pPr>
      <w:r>
        <w:rPr>
          <w:rFonts w:hint="eastAsia" w:eastAsia="方正仿宋_GBK"/>
          <w:sz w:val="32"/>
          <w:szCs w:val="32"/>
        </w:rPr>
        <w:t>（六）乙方要依照我国相关法律法规及有关政策对农用地进行合理的开发使用，加强农用地的改良和整治，确保农用地质量不低于原有标准，保持农用地的地形、地貌，不得改变农用地性质，如乙方基于农用地的改良，需要筑基种植莲藕等水生作物的，须经得甲方书面同意。</w:t>
      </w:r>
    </w:p>
    <w:p>
      <w:pPr>
        <w:spacing w:line="540" w:lineRule="exact"/>
        <w:ind w:firstLine="640" w:firstLineChars="200"/>
        <w:rPr>
          <w:rFonts w:eastAsia="方正仿宋_GBK"/>
          <w:sz w:val="32"/>
          <w:szCs w:val="32"/>
        </w:rPr>
      </w:pPr>
      <w:r>
        <w:rPr>
          <w:rFonts w:hint="eastAsia" w:eastAsia="方正仿宋_GBK"/>
          <w:sz w:val="32"/>
          <w:szCs w:val="32"/>
        </w:rPr>
        <w:t>（七）乙方如需在所租赁农用地上进行畜禽养殖，必须征得甲方书面同意并报甲方备案，甲方同意后，乙方需自行向有关部门办理有关证照手续。</w:t>
      </w:r>
    </w:p>
    <w:p>
      <w:pPr>
        <w:spacing w:line="540" w:lineRule="exact"/>
        <w:ind w:firstLine="640" w:firstLineChars="200"/>
        <w:rPr>
          <w:rFonts w:eastAsia="方正仿宋_GBK"/>
          <w:sz w:val="32"/>
          <w:szCs w:val="32"/>
        </w:rPr>
      </w:pPr>
      <w:r>
        <w:rPr>
          <w:rFonts w:hint="eastAsia" w:eastAsia="方正仿宋_GBK"/>
          <w:sz w:val="32"/>
          <w:szCs w:val="32"/>
        </w:rPr>
        <w:t>（八）乙方在合同租赁期限内，应根据自己的种植种类，自行做好相关生产的安排及计划，确保在合同期限届满时如期将农用地交还甲方。</w:t>
      </w:r>
    </w:p>
    <w:p>
      <w:pPr>
        <w:spacing w:line="540" w:lineRule="exact"/>
        <w:ind w:firstLine="640" w:firstLineChars="200"/>
        <w:rPr>
          <w:rFonts w:eastAsia="方正仿宋_GBK"/>
          <w:sz w:val="32"/>
          <w:szCs w:val="32"/>
        </w:rPr>
      </w:pPr>
      <w:r>
        <w:rPr>
          <w:rFonts w:hint="eastAsia" w:eastAsia="方正仿宋_GBK"/>
          <w:sz w:val="32"/>
          <w:szCs w:val="32"/>
        </w:rPr>
        <w:t>（九）乙方不得对农用地进行堆填或取土，不得改变土地性质和用途。</w:t>
      </w:r>
    </w:p>
    <w:p>
      <w:pPr>
        <w:spacing w:line="540" w:lineRule="exact"/>
        <w:ind w:firstLine="640" w:firstLineChars="200"/>
        <w:rPr>
          <w:rFonts w:eastAsia="方正仿宋_GBK"/>
          <w:sz w:val="32"/>
          <w:szCs w:val="32"/>
        </w:rPr>
      </w:pPr>
      <w:r>
        <w:rPr>
          <w:rFonts w:hint="eastAsia" w:eastAsia="方正仿宋_GBK"/>
          <w:sz w:val="32"/>
          <w:szCs w:val="32"/>
        </w:rPr>
        <w:t>（十）合同期内，乙方不得擅自将农用地的全部或部分转租或提供给他人使用。如因特殊情况需要转租的，须经甲方书面同意。</w:t>
      </w:r>
    </w:p>
    <w:p>
      <w:pPr>
        <w:spacing w:line="540" w:lineRule="exact"/>
        <w:ind w:firstLine="640" w:firstLineChars="200"/>
        <w:rPr>
          <w:rFonts w:eastAsia="方正仿宋_GBK"/>
          <w:sz w:val="32"/>
          <w:szCs w:val="32"/>
        </w:rPr>
      </w:pPr>
      <w:r>
        <w:rPr>
          <w:rFonts w:hint="eastAsia" w:eastAsia="方正仿宋_GBK"/>
          <w:sz w:val="32"/>
          <w:szCs w:val="32"/>
        </w:rPr>
        <w:t>（十一）合同期内，乙方需要在合同用地范围搭建构筑物或工棚时，须先征得甲方书面同意并按照广州市南沙区政府相关规定和程序操作，经所在地政府建设主管部门批准后并以书面形式报甲方备案后方可实施。</w:t>
      </w:r>
    </w:p>
    <w:p>
      <w:pPr>
        <w:spacing w:line="540" w:lineRule="exact"/>
        <w:ind w:firstLine="640" w:firstLineChars="200"/>
        <w:rPr>
          <w:rFonts w:eastAsia="方正仿宋_GBK"/>
          <w:sz w:val="32"/>
          <w:szCs w:val="32"/>
        </w:rPr>
      </w:pPr>
      <w:r>
        <w:rPr>
          <w:rFonts w:hint="eastAsia" w:eastAsia="方正仿宋_GBK"/>
          <w:sz w:val="32"/>
          <w:szCs w:val="32"/>
        </w:rPr>
        <w:t>（十二）乙方须监管所租赁农用地的公共设施（如道路、排灌、电力等），并积极做好日常管理工作。合同期内公共设施由甲、乙双方共同使用。</w:t>
      </w:r>
    </w:p>
    <w:p>
      <w:pPr>
        <w:spacing w:line="540" w:lineRule="exact"/>
        <w:ind w:firstLine="640" w:firstLineChars="200"/>
        <w:rPr>
          <w:rFonts w:eastAsia="方正仿宋_GBK"/>
          <w:sz w:val="32"/>
          <w:szCs w:val="32"/>
        </w:rPr>
      </w:pPr>
      <w:r>
        <w:rPr>
          <w:rFonts w:hint="eastAsia" w:eastAsia="方正仿宋_GBK"/>
          <w:sz w:val="32"/>
          <w:szCs w:val="32"/>
        </w:rPr>
        <w:t>（十三）合同期内，乙方应自行购买包括农业性保险在内的相关保险，积极做好防灾和救灾复产工作，并自行承担因汛潮、台风、霜冻等自然灾害或不可抗力事件所造成的损失。同时，在遇有气象部门发台风、暴潮、强对流、雷雨大风警报时，乙方必须自行撤离至安全避险点，并积极采取防灾减灾措施，乙方不得以自然灾害受损为由拒交租金。</w:t>
      </w:r>
    </w:p>
    <w:p>
      <w:pPr>
        <w:spacing w:line="540" w:lineRule="exact"/>
        <w:ind w:firstLine="640" w:firstLineChars="200"/>
        <w:rPr>
          <w:rFonts w:eastAsia="方正仿宋_GBK"/>
          <w:sz w:val="32"/>
          <w:szCs w:val="32"/>
        </w:rPr>
      </w:pPr>
      <w:r>
        <w:rPr>
          <w:rFonts w:hint="eastAsia" w:eastAsia="方正仿宋_GBK"/>
          <w:sz w:val="32"/>
          <w:szCs w:val="32"/>
        </w:rPr>
        <w:t>（十四）乙方应按合同约定的用途使用农用地，未经甲方书面同意不得挪作他用，且不得闲置、丢荒。</w:t>
      </w:r>
    </w:p>
    <w:p>
      <w:pPr>
        <w:spacing w:line="540" w:lineRule="exact"/>
        <w:ind w:firstLine="640" w:firstLineChars="200"/>
        <w:rPr>
          <w:rFonts w:eastAsia="方正仿宋_GBK"/>
          <w:sz w:val="32"/>
          <w:szCs w:val="32"/>
        </w:rPr>
      </w:pPr>
      <w:r>
        <w:rPr>
          <w:rFonts w:hint="eastAsia" w:eastAsia="方正仿宋_GBK"/>
          <w:sz w:val="32"/>
          <w:szCs w:val="32"/>
        </w:rPr>
        <w:t>（十五）合同期内，如乙方给农用地造成损害的，乙方应自行履行修复义务并承担修复费用。如乙方给农用地造成永久性损害的，乙方应承担全部赔偿责任。</w:t>
      </w:r>
    </w:p>
    <w:p>
      <w:pPr>
        <w:spacing w:line="540" w:lineRule="exact"/>
        <w:ind w:firstLine="640" w:firstLineChars="200"/>
        <w:rPr>
          <w:rFonts w:eastAsia="方正仿宋_GBK"/>
          <w:sz w:val="32"/>
          <w:szCs w:val="32"/>
        </w:rPr>
      </w:pPr>
      <w:r>
        <w:rPr>
          <w:rFonts w:hint="eastAsia" w:eastAsia="方正仿宋_GBK"/>
          <w:sz w:val="32"/>
          <w:szCs w:val="32"/>
        </w:rPr>
        <w:t>如乙方对农用地的损害违反了相关法律法规的，乙方须自行承担相应的法律责任。</w:t>
      </w:r>
    </w:p>
    <w:p>
      <w:pPr>
        <w:spacing w:line="540" w:lineRule="exact"/>
        <w:ind w:firstLine="640" w:firstLineChars="200"/>
        <w:rPr>
          <w:rFonts w:eastAsia="方正仿宋_GBK"/>
          <w:sz w:val="32"/>
          <w:szCs w:val="32"/>
        </w:rPr>
      </w:pPr>
      <w:r>
        <w:rPr>
          <w:rFonts w:hint="eastAsia" w:eastAsia="方正仿宋_GBK"/>
          <w:sz w:val="32"/>
          <w:szCs w:val="32"/>
        </w:rPr>
        <w:t>如因乙方给农用地造成损害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pPr>
        <w:spacing w:line="540" w:lineRule="exact"/>
        <w:ind w:firstLine="640" w:firstLineChars="200"/>
        <w:rPr>
          <w:rFonts w:eastAsia="方正仿宋_GBK"/>
          <w:sz w:val="32"/>
          <w:szCs w:val="32"/>
        </w:rPr>
      </w:pPr>
      <w:r>
        <w:rPr>
          <w:rFonts w:hint="eastAsia" w:eastAsia="方正仿宋_GBK"/>
          <w:sz w:val="32"/>
          <w:szCs w:val="32"/>
        </w:rPr>
        <w:t>（十六）乙方必须服从甲方的农田标准化改造规划和安排，配合甲方对所租赁农用地进行农田标准化建设。</w:t>
      </w:r>
    </w:p>
    <w:p>
      <w:pPr>
        <w:spacing w:line="540" w:lineRule="exact"/>
        <w:ind w:firstLine="640" w:firstLineChars="200"/>
        <w:rPr>
          <w:rFonts w:eastAsia="方正仿宋_GBK"/>
          <w:sz w:val="32"/>
          <w:szCs w:val="32"/>
        </w:rPr>
      </w:pPr>
      <w:r>
        <w:rPr>
          <w:rFonts w:hint="eastAsia" w:eastAsia="方正仿宋_GBK"/>
          <w:sz w:val="32"/>
          <w:szCs w:val="32"/>
        </w:rPr>
        <w:t>（十七）其它义务：</w:t>
      </w:r>
    </w:p>
    <w:p>
      <w:pPr>
        <w:spacing w:line="540" w:lineRule="exact"/>
        <w:ind w:firstLine="640" w:firstLineChars="200"/>
        <w:rPr>
          <w:rFonts w:eastAsia="方正仿宋_GBK"/>
          <w:sz w:val="32"/>
          <w:szCs w:val="32"/>
        </w:rPr>
      </w:pPr>
      <w:r>
        <w:rPr>
          <w:rFonts w:hint="eastAsia" w:eastAsia="方正仿宋_GBK"/>
          <w:sz w:val="32"/>
          <w:szCs w:val="32"/>
        </w:rPr>
        <w:t>1.乙方不得使用水产养殖及其它种养禁用的药物及农药，经监管部门或其授权的单位检测质量不合格产品，乙方应无条件销毁。</w:t>
      </w:r>
    </w:p>
    <w:p>
      <w:pPr>
        <w:spacing w:line="540" w:lineRule="exact"/>
        <w:ind w:firstLine="640" w:firstLineChars="200"/>
        <w:rPr>
          <w:rFonts w:eastAsia="方正仿宋_GBK"/>
          <w:sz w:val="32"/>
          <w:szCs w:val="32"/>
        </w:rPr>
      </w:pPr>
      <w:r>
        <w:rPr>
          <w:rFonts w:hint="eastAsia" w:eastAsia="方正仿宋_GBK"/>
          <w:sz w:val="32"/>
          <w:szCs w:val="32"/>
        </w:rPr>
        <w:t>2.乙方的种植、养殖等生产活动中不得对农用地及周边区域和居民生活区造成环境污染。</w:t>
      </w:r>
    </w:p>
    <w:p>
      <w:pPr>
        <w:spacing w:line="540" w:lineRule="exact"/>
        <w:ind w:firstLine="640" w:firstLineChars="200"/>
        <w:rPr>
          <w:rFonts w:eastAsia="方正仿宋_GBK"/>
          <w:sz w:val="32"/>
          <w:szCs w:val="32"/>
        </w:rPr>
      </w:pPr>
      <w:r>
        <w:rPr>
          <w:rFonts w:hint="eastAsia" w:eastAsia="方正仿宋_GBK"/>
          <w:sz w:val="32"/>
          <w:szCs w:val="32"/>
        </w:rPr>
        <w:t>3.乙方必须自行维护好租赁范围内的基路、塘基、田埂、排灌设施等；管理好租赁范围的水窦，自行做好排、放水工作，合理掌握和控制排灌水位，避免影响周边耕户或群众。</w:t>
      </w:r>
    </w:p>
    <w:p>
      <w:pPr>
        <w:spacing w:line="540" w:lineRule="exact"/>
        <w:ind w:firstLine="640" w:firstLineChars="200"/>
        <w:rPr>
          <w:rFonts w:eastAsia="方正仿宋_GBK"/>
          <w:sz w:val="32"/>
          <w:szCs w:val="32"/>
        </w:rPr>
      </w:pPr>
      <w:r>
        <w:rPr>
          <w:rFonts w:hint="eastAsia" w:eastAsia="方正仿宋_GBK"/>
          <w:sz w:val="32"/>
          <w:szCs w:val="32"/>
        </w:rPr>
        <w:t>因乙方原因造成周边耕户或群众的经济损失，由乙方自行承担全部赔偿责任。如因乙方原因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pPr>
        <w:spacing w:line="540" w:lineRule="exact"/>
        <w:ind w:firstLine="640" w:firstLineChars="200"/>
        <w:rPr>
          <w:rFonts w:eastAsia="方正仿宋_GBK"/>
          <w:sz w:val="32"/>
          <w:szCs w:val="32"/>
        </w:rPr>
      </w:pPr>
      <w:r>
        <w:rPr>
          <w:rFonts w:hint="eastAsia" w:eastAsia="方正仿宋_GBK"/>
          <w:sz w:val="32"/>
          <w:szCs w:val="32"/>
        </w:rPr>
        <w:t>4.乙方必须服从甲方的统一管理，在同周边耕户或群众发生矛盾纠纷时，应积极主动配合甲方处理好矛盾纠纷。</w:t>
      </w:r>
    </w:p>
    <w:p>
      <w:pPr>
        <w:spacing w:line="540" w:lineRule="exact"/>
        <w:ind w:firstLine="640" w:firstLineChars="200"/>
        <w:rPr>
          <w:rFonts w:eastAsia="方正仿宋_GBK"/>
          <w:sz w:val="32"/>
          <w:szCs w:val="32"/>
        </w:rPr>
      </w:pPr>
      <w:r>
        <w:rPr>
          <w:rFonts w:hint="eastAsia" w:eastAsia="方正仿宋_GBK"/>
          <w:sz w:val="32"/>
          <w:szCs w:val="32"/>
        </w:rPr>
        <w:t>5.乙方应自行做好承包土地内的防火安全措施，按用电安全规范要求用电，并承担因此产生的一切责任。</w:t>
      </w:r>
    </w:p>
    <w:p>
      <w:pPr>
        <w:spacing w:line="540" w:lineRule="exact"/>
        <w:ind w:firstLine="640" w:firstLineChars="200"/>
        <w:rPr>
          <w:rFonts w:eastAsia="方正仿宋_GBK"/>
          <w:sz w:val="32"/>
          <w:szCs w:val="32"/>
        </w:rPr>
      </w:pPr>
      <w:r>
        <w:rPr>
          <w:rFonts w:hint="eastAsia" w:eastAsia="方正仿宋_GBK"/>
          <w:sz w:val="32"/>
          <w:szCs w:val="32"/>
        </w:rPr>
        <w:t>6.乙方必须按甲方及管理部门要求进行破旧工棚窝棚拆除、环境整治，以及对不属租赁范围的乱搭乱建、禽畜窝棚进行拆除，自行保持承包土地及周边环境卫生整洁，生产经营中产生的废弃物放至指定回收点。</w:t>
      </w:r>
    </w:p>
    <w:p>
      <w:pPr>
        <w:spacing w:line="540" w:lineRule="exact"/>
        <w:ind w:firstLine="640" w:firstLineChars="200"/>
        <w:rPr>
          <w:rFonts w:eastAsia="方正仿宋_GBK"/>
          <w:sz w:val="32"/>
          <w:szCs w:val="32"/>
        </w:rPr>
      </w:pPr>
      <w:r>
        <w:rPr>
          <w:rFonts w:hint="eastAsia" w:eastAsia="方正仿宋_GBK"/>
          <w:sz w:val="32"/>
          <w:szCs w:val="32"/>
        </w:rPr>
        <w:t>（十八）乙方违反本合同第六条所述义务的，甲方有权将乙方的履约保证金的部分或全部先用于处理相关事宜，乙方需在接到甲方通知后</w:t>
      </w:r>
      <w:r>
        <w:rPr>
          <w:rFonts w:eastAsia="方正仿宋_GBK"/>
          <w:sz w:val="32"/>
          <w:szCs w:val="32"/>
        </w:rPr>
        <w:t>10</w:t>
      </w:r>
      <w:r>
        <w:rPr>
          <w:rFonts w:hint="eastAsia" w:eastAsia="方正仿宋_GBK"/>
          <w:sz w:val="32"/>
          <w:szCs w:val="32"/>
        </w:rPr>
        <w:t>日内补足履约保证金。</w:t>
      </w:r>
    </w:p>
    <w:p>
      <w:pPr>
        <w:spacing w:line="560" w:lineRule="exact"/>
        <w:ind w:firstLine="566" w:firstLineChars="177"/>
        <w:rPr>
          <w:rFonts w:eastAsia="方正仿宋_GBK"/>
          <w:sz w:val="32"/>
          <w:szCs w:val="32"/>
        </w:rPr>
      </w:pPr>
      <w:r>
        <w:rPr>
          <w:rFonts w:eastAsia="方正仿宋_GBK"/>
          <w:sz w:val="32"/>
          <w:szCs w:val="32"/>
        </w:rPr>
        <w:t>第</w:t>
      </w:r>
      <w:r>
        <w:rPr>
          <w:rFonts w:hint="eastAsia" w:eastAsia="方正仿宋_GBK"/>
          <w:sz w:val="32"/>
          <w:szCs w:val="32"/>
        </w:rPr>
        <w:t>七</w:t>
      </w:r>
      <w:r>
        <w:rPr>
          <w:rFonts w:eastAsia="方正仿宋_GBK"/>
          <w:sz w:val="32"/>
          <w:szCs w:val="32"/>
        </w:rPr>
        <w:t>条 转租</w:t>
      </w:r>
    </w:p>
    <w:p>
      <w:pPr>
        <w:spacing w:line="560" w:lineRule="exact"/>
        <w:ind w:firstLine="640" w:firstLineChars="200"/>
        <w:rPr>
          <w:rFonts w:eastAsia="方正仿宋_GBK"/>
          <w:sz w:val="32"/>
          <w:szCs w:val="32"/>
        </w:rPr>
      </w:pPr>
      <w:r>
        <w:rPr>
          <w:rFonts w:eastAsia="方正仿宋_GBK"/>
          <w:sz w:val="32"/>
          <w:szCs w:val="32"/>
        </w:rPr>
        <w:t>乙方不得擅自将</w:t>
      </w:r>
      <w:r>
        <w:rPr>
          <w:rFonts w:hint="eastAsia" w:eastAsia="方正仿宋_GBK"/>
          <w:sz w:val="32"/>
          <w:szCs w:val="32"/>
        </w:rPr>
        <w:t>租赁物，包括</w:t>
      </w:r>
      <w:r>
        <w:rPr>
          <w:rFonts w:eastAsia="方正仿宋_GBK"/>
          <w:sz w:val="32"/>
          <w:szCs w:val="32"/>
        </w:rPr>
        <w:t>房屋、场地</w:t>
      </w:r>
      <w:r>
        <w:rPr>
          <w:rFonts w:hint="eastAsia" w:eastAsia="方正仿宋_GBK"/>
          <w:sz w:val="32"/>
          <w:szCs w:val="32"/>
        </w:rPr>
        <w:t>和农用地</w:t>
      </w:r>
      <w:r>
        <w:rPr>
          <w:rFonts w:eastAsia="方正仿宋_GBK"/>
          <w:sz w:val="32"/>
          <w:szCs w:val="32"/>
        </w:rPr>
        <w:t>转租给他人使用。如因特殊情况需要转租的，须经甲方书面同意。未经甲方书面同意擅自转租给他人使用的，甲方有权单方解除合同，收回</w:t>
      </w:r>
      <w:r>
        <w:rPr>
          <w:rFonts w:hint="eastAsia" w:eastAsia="方正仿宋_GBK"/>
          <w:sz w:val="32"/>
          <w:szCs w:val="32"/>
        </w:rPr>
        <w:t>租赁物</w:t>
      </w:r>
      <w:r>
        <w:rPr>
          <w:rFonts w:eastAsia="方正仿宋_GBK"/>
          <w:sz w:val="32"/>
          <w:szCs w:val="32"/>
        </w:rPr>
        <w:t>，甲方对于乙方的投入及其他损失不作任何赔偿或补偿，并没收合同履约保证金。</w:t>
      </w:r>
    </w:p>
    <w:p>
      <w:pPr>
        <w:spacing w:line="560" w:lineRule="exact"/>
        <w:ind w:firstLine="640" w:firstLineChars="200"/>
        <w:rPr>
          <w:rFonts w:eastAsia="方正仿宋_GBK"/>
          <w:sz w:val="32"/>
          <w:szCs w:val="32"/>
        </w:rPr>
      </w:pPr>
      <w:r>
        <w:rPr>
          <w:rFonts w:eastAsia="方正仿宋_GBK"/>
          <w:sz w:val="32"/>
          <w:szCs w:val="32"/>
        </w:rPr>
        <w:t>甲方同意转租的，乙方应当确保第三人完全遵守本合同的约定，并应当将转租情况事先以书面方式告知甲方。第三人对房屋造成损失的，乙方应当赔偿损失。</w:t>
      </w:r>
    </w:p>
    <w:p>
      <w:pPr>
        <w:spacing w:line="560" w:lineRule="exact"/>
        <w:ind w:firstLine="640" w:firstLineChars="200"/>
        <w:rPr>
          <w:rFonts w:eastAsia="方正仿宋_GBK"/>
          <w:sz w:val="32"/>
          <w:szCs w:val="32"/>
        </w:rPr>
      </w:pPr>
      <w:r>
        <w:rPr>
          <w:rFonts w:eastAsia="方正仿宋_GBK"/>
          <w:sz w:val="32"/>
          <w:szCs w:val="32"/>
        </w:rPr>
        <w:t>第</w:t>
      </w:r>
      <w:r>
        <w:rPr>
          <w:rFonts w:hint="eastAsia" w:eastAsia="方正仿宋_GBK"/>
          <w:sz w:val="32"/>
          <w:szCs w:val="32"/>
        </w:rPr>
        <w:t>八</w:t>
      </w:r>
      <w:r>
        <w:rPr>
          <w:rFonts w:eastAsia="方正仿宋_GBK"/>
          <w:sz w:val="32"/>
          <w:szCs w:val="32"/>
        </w:rPr>
        <w:t>条 合同解除</w:t>
      </w:r>
    </w:p>
    <w:p>
      <w:pPr>
        <w:spacing w:line="560" w:lineRule="exact"/>
        <w:ind w:firstLine="640" w:firstLineChars="200"/>
        <w:rPr>
          <w:rFonts w:eastAsia="方正仿宋_GBK"/>
          <w:sz w:val="32"/>
          <w:szCs w:val="32"/>
        </w:rPr>
      </w:pPr>
      <w:r>
        <w:rPr>
          <w:rFonts w:eastAsia="方正仿宋_GBK"/>
          <w:sz w:val="32"/>
          <w:szCs w:val="32"/>
        </w:rPr>
        <w:t>（一）经甲乙双方协商一致，可以解除本合同。</w:t>
      </w:r>
    </w:p>
    <w:p>
      <w:pPr>
        <w:spacing w:line="560" w:lineRule="exact"/>
        <w:ind w:firstLine="640" w:firstLineChars="200"/>
        <w:rPr>
          <w:rFonts w:eastAsia="方正仿宋_GBK"/>
          <w:sz w:val="32"/>
          <w:szCs w:val="32"/>
        </w:rPr>
      </w:pPr>
      <w:r>
        <w:rPr>
          <w:rFonts w:eastAsia="方正仿宋_GBK"/>
          <w:sz w:val="32"/>
          <w:szCs w:val="32"/>
        </w:rPr>
        <w:t>（二）因不可抗力导致本合同无法继续履行的，本合同自行解除。</w:t>
      </w:r>
    </w:p>
    <w:p>
      <w:pPr>
        <w:spacing w:line="560" w:lineRule="exact"/>
        <w:ind w:firstLine="640" w:firstLineChars="200"/>
        <w:rPr>
          <w:rFonts w:eastAsia="方正仿宋_GBK"/>
          <w:sz w:val="32"/>
          <w:szCs w:val="32"/>
        </w:rPr>
      </w:pPr>
      <w:r>
        <w:rPr>
          <w:rFonts w:eastAsia="方正仿宋_GBK"/>
          <w:sz w:val="32"/>
          <w:szCs w:val="32"/>
        </w:rPr>
        <w:t>（三）乙方有下列情形之一的，甲方有权通过向本合同填写的乙方通讯地址邮寄送《解除合同通知书》的方式单方解除本合同，</w:t>
      </w:r>
      <w:r>
        <w:rPr>
          <w:rFonts w:hint="eastAsia" w:eastAsia="方正仿宋_GBK"/>
          <w:sz w:val="32"/>
          <w:szCs w:val="32"/>
        </w:rPr>
        <w:t>自</w:t>
      </w:r>
      <w:r>
        <w:rPr>
          <w:rFonts w:eastAsia="方正仿宋_GBK"/>
          <w:sz w:val="32"/>
          <w:szCs w:val="32"/>
        </w:rPr>
        <w:t>《解除合同通知书》</w:t>
      </w:r>
      <w:r>
        <w:rPr>
          <w:rFonts w:hint="eastAsia" w:eastAsia="方正仿宋_GBK"/>
          <w:sz w:val="32"/>
          <w:szCs w:val="32"/>
        </w:rPr>
        <w:t>到达乙方之日起合同解除，并</w:t>
      </w:r>
      <w:r>
        <w:rPr>
          <w:rFonts w:eastAsia="方正仿宋_GBK"/>
          <w:sz w:val="32"/>
          <w:szCs w:val="32"/>
        </w:rPr>
        <w:t>没收履约保证金，收回</w:t>
      </w:r>
      <w:r>
        <w:rPr>
          <w:rFonts w:hint="eastAsia" w:eastAsia="方正仿宋_GBK"/>
          <w:sz w:val="32"/>
          <w:szCs w:val="32"/>
        </w:rPr>
        <w:t>租赁物</w:t>
      </w:r>
      <w:r>
        <w:rPr>
          <w:rFonts w:eastAsia="方正仿宋_GBK"/>
          <w:sz w:val="32"/>
          <w:szCs w:val="32"/>
        </w:rPr>
        <w:t>：</w:t>
      </w:r>
    </w:p>
    <w:p>
      <w:pPr>
        <w:spacing w:line="560" w:lineRule="exact"/>
        <w:ind w:firstLine="640" w:firstLineChars="200"/>
        <w:rPr>
          <w:rFonts w:eastAsia="方正仿宋_GBK"/>
          <w:sz w:val="32"/>
          <w:szCs w:val="32"/>
        </w:rPr>
      </w:pPr>
      <w:r>
        <w:rPr>
          <w:rFonts w:eastAsia="方正仿宋_GBK"/>
          <w:sz w:val="32"/>
          <w:szCs w:val="32"/>
        </w:rPr>
        <w:t>1. 不按照约定支付租金或欠缴各类费用达 30 日的；</w:t>
      </w:r>
    </w:p>
    <w:p>
      <w:pPr>
        <w:spacing w:line="560" w:lineRule="exact"/>
        <w:ind w:firstLine="640" w:firstLineChars="200"/>
        <w:rPr>
          <w:rFonts w:eastAsia="方正仿宋_GBK"/>
          <w:sz w:val="32"/>
          <w:szCs w:val="32"/>
        </w:rPr>
      </w:pPr>
      <w:r>
        <w:rPr>
          <w:rFonts w:eastAsia="方正仿宋_GBK"/>
          <w:sz w:val="32"/>
          <w:szCs w:val="32"/>
        </w:rPr>
        <w:t>2. 擅自将</w:t>
      </w:r>
      <w:r>
        <w:rPr>
          <w:rFonts w:hint="eastAsia" w:eastAsia="方正仿宋_GBK"/>
          <w:sz w:val="32"/>
          <w:szCs w:val="32"/>
        </w:rPr>
        <w:t>租赁物</w:t>
      </w:r>
      <w:r>
        <w:rPr>
          <w:rFonts w:eastAsia="方正仿宋_GBK"/>
          <w:sz w:val="32"/>
          <w:szCs w:val="32"/>
        </w:rPr>
        <w:t>转租给第三人、改变</w:t>
      </w:r>
      <w:r>
        <w:rPr>
          <w:rFonts w:hint="eastAsia" w:eastAsia="方正仿宋_GBK"/>
          <w:sz w:val="32"/>
          <w:szCs w:val="32"/>
        </w:rPr>
        <w:t>租赁物</w:t>
      </w:r>
      <w:r>
        <w:rPr>
          <w:rFonts w:eastAsia="方正仿宋_GBK"/>
          <w:sz w:val="32"/>
          <w:szCs w:val="32"/>
        </w:rPr>
        <w:t>用途或拆改变动损坏房屋主体结构的；</w:t>
      </w:r>
    </w:p>
    <w:p>
      <w:pPr>
        <w:spacing w:line="560" w:lineRule="exact"/>
        <w:ind w:firstLine="640" w:firstLineChars="200"/>
        <w:rPr>
          <w:rFonts w:eastAsia="方正仿宋_GBK"/>
          <w:sz w:val="32"/>
          <w:szCs w:val="32"/>
        </w:rPr>
      </w:pPr>
      <w:r>
        <w:rPr>
          <w:rFonts w:eastAsia="方正仿宋_GBK"/>
          <w:sz w:val="32"/>
          <w:szCs w:val="32"/>
        </w:rPr>
        <w:t>3.利用</w:t>
      </w:r>
      <w:r>
        <w:rPr>
          <w:rFonts w:hint="eastAsia" w:eastAsia="方正仿宋_GBK"/>
          <w:sz w:val="32"/>
          <w:szCs w:val="32"/>
        </w:rPr>
        <w:t>租赁物</w:t>
      </w:r>
      <w:r>
        <w:rPr>
          <w:rFonts w:eastAsia="方正仿宋_GBK"/>
          <w:sz w:val="32"/>
          <w:szCs w:val="32"/>
        </w:rPr>
        <w:t>从事违法活动、损害公共利益等相关情形的。</w:t>
      </w:r>
    </w:p>
    <w:p>
      <w:pPr>
        <w:spacing w:line="560" w:lineRule="exact"/>
        <w:ind w:firstLine="640" w:firstLineChars="200"/>
        <w:rPr>
          <w:rFonts w:eastAsia="方正仿宋_GBK"/>
          <w:sz w:val="32"/>
          <w:szCs w:val="32"/>
        </w:rPr>
      </w:pPr>
      <w:r>
        <w:rPr>
          <w:rFonts w:eastAsia="方正仿宋_GBK"/>
          <w:sz w:val="32"/>
          <w:szCs w:val="32"/>
        </w:rPr>
        <w:t>4.不配合甲方或政府相关部门开展对安全、治安、环境卫生、计划生育等方面的检查，不按相关规定进行整改的。</w:t>
      </w:r>
    </w:p>
    <w:p>
      <w:pPr>
        <w:spacing w:line="540" w:lineRule="exact"/>
        <w:ind w:firstLine="640" w:firstLineChars="200"/>
        <w:rPr>
          <w:rFonts w:eastAsia="方正仿宋_GBK"/>
          <w:sz w:val="32"/>
          <w:szCs w:val="32"/>
        </w:rPr>
      </w:pPr>
      <w:r>
        <w:rPr>
          <w:rFonts w:hint="eastAsia" w:eastAsia="方正仿宋_GBK"/>
          <w:sz w:val="32"/>
          <w:szCs w:val="32"/>
        </w:rPr>
        <w:t>5.未征得甲方同意或未办理有关证照即擅自养殖畜禽的。</w:t>
      </w:r>
    </w:p>
    <w:p>
      <w:pPr>
        <w:spacing w:line="540" w:lineRule="exact"/>
        <w:ind w:firstLine="640" w:firstLineChars="200"/>
        <w:rPr>
          <w:rFonts w:eastAsia="方正仿宋_GBK"/>
          <w:sz w:val="32"/>
          <w:szCs w:val="32"/>
        </w:rPr>
      </w:pPr>
      <w:r>
        <w:rPr>
          <w:rFonts w:hint="eastAsia" w:eastAsia="方正仿宋_GBK"/>
          <w:sz w:val="32"/>
          <w:szCs w:val="32"/>
        </w:rPr>
        <w:t>6.对承包地进行堆填或取土，改变土地性质和用途的；</w:t>
      </w:r>
    </w:p>
    <w:p>
      <w:pPr>
        <w:spacing w:line="540" w:lineRule="exact"/>
        <w:ind w:firstLine="640" w:firstLineChars="200"/>
        <w:rPr>
          <w:rFonts w:eastAsia="方正仿宋_GBK"/>
          <w:sz w:val="32"/>
          <w:szCs w:val="32"/>
        </w:rPr>
      </w:pPr>
      <w:r>
        <w:rPr>
          <w:rFonts w:hint="eastAsia" w:eastAsia="方正仿宋_GBK"/>
          <w:sz w:val="32"/>
          <w:szCs w:val="32"/>
        </w:rPr>
        <w:t>7.未征得甲方同意或未经报批在合同农用地范围搭建构筑物或工棚的；</w:t>
      </w:r>
    </w:p>
    <w:p>
      <w:pPr>
        <w:spacing w:line="540" w:lineRule="exact"/>
        <w:ind w:firstLine="640" w:firstLineChars="200"/>
        <w:rPr>
          <w:rFonts w:eastAsia="方正仿宋_GBK"/>
          <w:sz w:val="32"/>
          <w:szCs w:val="32"/>
        </w:rPr>
      </w:pPr>
      <w:r>
        <w:rPr>
          <w:rFonts w:hint="eastAsia" w:eastAsia="方正仿宋_GBK"/>
          <w:sz w:val="32"/>
          <w:szCs w:val="32"/>
        </w:rPr>
        <w:t>8.遇有气象部门发台风、暴潮、强对流、雷雨大风警报时，乙方未自行撤离至安全避险点，未采取防灾减灾措施，或以自然灾害受损为由拒交租金的；</w:t>
      </w:r>
    </w:p>
    <w:p>
      <w:pPr>
        <w:spacing w:line="540" w:lineRule="exact"/>
        <w:ind w:firstLine="640" w:firstLineChars="200"/>
        <w:rPr>
          <w:rFonts w:eastAsia="方正仿宋_GBK"/>
          <w:sz w:val="32"/>
          <w:szCs w:val="32"/>
        </w:rPr>
      </w:pPr>
      <w:r>
        <w:rPr>
          <w:rFonts w:hint="eastAsia" w:eastAsia="方正仿宋_GBK"/>
          <w:sz w:val="32"/>
          <w:szCs w:val="32"/>
        </w:rPr>
        <w:t>9.乙方给农用地造成损害未及时修复或给农用地造成永久性损害的；</w:t>
      </w:r>
    </w:p>
    <w:p>
      <w:pPr>
        <w:spacing w:line="540" w:lineRule="exact"/>
        <w:ind w:firstLine="640" w:firstLineChars="200"/>
        <w:rPr>
          <w:rFonts w:eastAsia="方正仿宋_GBK"/>
          <w:sz w:val="32"/>
          <w:szCs w:val="32"/>
        </w:rPr>
      </w:pPr>
      <w:r>
        <w:rPr>
          <w:rFonts w:hint="eastAsia" w:eastAsia="方正仿宋_GBK"/>
          <w:sz w:val="32"/>
          <w:szCs w:val="32"/>
        </w:rPr>
        <w:t>10.乙方不服从甲方的农田标准化改造规划和安排，不配合甲方对所租赁农用地进行农田标准化建设的；</w:t>
      </w:r>
    </w:p>
    <w:p>
      <w:pPr>
        <w:spacing w:line="540" w:lineRule="exact"/>
        <w:ind w:firstLine="640" w:firstLineChars="200"/>
        <w:rPr>
          <w:rFonts w:eastAsia="方正仿宋_GBK"/>
          <w:sz w:val="32"/>
          <w:szCs w:val="32"/>
        </w:rPr>
      </w:pPr>
      <w:r>
        <w:rPr>
          <w:rFonts w:hint="eastAsia" w:eastAsia="方正仿宋_GBK"/>
          <w:sz w:val="32"/>
          <w:szCs w:val="32"/>
        </w:rPr>
        <w:t>11.乙方的种植、养殖等生产活动中对农用地或周边区域和居民生活区造成严重环境污染的；</w:t>
      </w:r>
    </w:p>
    <w:p>
      <w:pPr>
        <w:spacing w:line="540" w:lineRule="exact"/>
        <w:ind w:firstLine="640" w:firstLineChars="200"/>
        <w:rPr>
          <w:rFonts w:eastAsia="方正仿宋_GBK"/>
          <w:sz w:val="32"/>
          <w:szCs w:val="32"/>
        </w:rPr>
      </w:pPr>
      <w:r>
        <w:rPr>
          <w:rFonts w:hint="eastAsia" w:eastAsia="方正仿宋_GBK"/>
          <w:sz w:val="32"/>
          <w:szCs w:val="32"/>
        </w:rPr>
        <w:t>12.其他情节严重造成不良影响的行为。</w:t>
      </w:r>
    </w:p>
    <w:p>
      <w:pPr>
        <w:pStyle w:val="5"/>
      </w:pPr>
    </w:p>
    <w:p>
      <w:pPr>
        <w:spacing w:line="560" w:lineRule="exact"/>
        <w:ind w:firstLine="640" w:firstLineChars="200"/>
        <w:rPr>
          <w:rFonts w:eastAsia="方正仿宋_GBK"/>
          <w:sz w:val="32"/>
          <w:szCs w:val="32"/>
        </w:rPr>
      </w:pPr>
      <w:r>
        <w:rPr>
          <w:rFonts w:eastAsia="方正仿宋_GBK"/>
          <w:sz w:val="32"/>
          <w:szCs w:val="32"/>
        </w:rPr>
        <w:t>第</w:t>
      </w:r>
      <w:r>
        <w:rPr>
          <w:rFonts w:hint="eastAsia" w:eastAsia="方正仿宋_GBK"/>
          <w:sz w:val="32"/>
          <w:szCs w:val="32"/>
        </w:rPr>
        <w:t>九</w:t>
      </w:r>
      <w:r>
        <w:rPr>
          <w:rFonts w:eastAsia="方正仿宋_GBK"/>
          <w:sz w:val="32"/>
          <w:szCs w:val="32"/>
        </w:rPr>
        <w:t>条 违约责任</w:t>
      </w:r>
    </w:p>
    <w:p>
      <w:pPr>
        <w:spacing w:line="560" w:lineRule="exact"/>
        <w:ind w:firstLine="640" w:firstLineChars="200"/>
        <w:rPr>
          <w:rFonts w:eastAsia="方正仿宋_GBK"/>
          <w:sz w:val="32"/>
          <w:szCs w:val="32"/>
        </w:rPr>
      </w:pPr>
      <w:r>
        <w:rPr>
          <w:rFonts w:eastAsia="方正仿宋_GBK"/>
          <w:sz w:val="32"/>
          <w:szCs w:val="32"/>
        </w:rPr>
        <w:t>（一）乙方逾期支付租金，每逾期一日按照当期应付租金的万分之五向甲方支付违约金；逾期超过 30 日的，甲方有权要求解除合同并没收乙方支付的履约保证金作为违约金；甲方同意继续履行合同的，逾期付款的违约金计至乙方付清租金之日止。</w:t>
      </w:r>
    </w:p>
    <w:p>
      <w:pPr>
        <w:spacing w:line="560" w:lineRule="exact"/>
        <w:ind w:firstLine="640" w:firstLineChars="200"/>
        <w:rPr>
          <w:rFonts w:eastAsia="方正仿宋_GBK"/>
          <w:sz w:val="32"/>
          <w:szCs w:val="32"/>
        </w:rPr>
      </w:pPr>
      <w:r>
        <w:rPr>
          <w:rFonts w:eastAsia="方正仿宋_GBK"/>
          <w:sz w:val="32"/>
          <w:szCs w:val="32"/>
        </w:rPr>
        <w:t>（二）乙方擅自将</w:t>
      </w:r>
      <w:r>
        <w:rPr>
          <w:rFonts w:hint="eastAsia" w:eastAsia="方正仿宋_GBK"/>
          <w:sz w:val="32"/>
          <w:szCs w:val="32"/>
        </w:rPr>
        <w:t>租赁物</w:t>
      </w:r>
      <w:r>
        <w:rPr>
          <w:rFonts w:eastAsia="方正仿宋_GBK"/>
          <w:sz w:val="32"/>
          <w:szCs w:val="32"/>
        </w:rPr>
        <w:t>转租给第三人、改变</w:t>
      </w:r>
      <w:r>
        <w:rPr>
          <w:rFonts w:hint="eastAsia" w:eastAsia="方正仿宋_GBK"/>
          <w:sz w:val="32"/>
          <w:szCs w:val="32"/>
        </w:rPr>
        <w:t>租赁物</w:t>
      </w:r>
      <w:r>
        <w:rPr>
          <w:rFonts w:eastAsia="方正仿宋_GBK"/>
          <w:sz w:val="32"/>
          <w:szCs w:val="32"/>
        </w:rPr>
        <w:t>用途、拆改变动损坏房屋主体结构，或利用</w:t>
      </w:r>
      <w:r>
        <w:rPr>
          <w:rFonts w:hint="eastAsia" w:eastAsia="方正仿宋_GBK"/>
          <w:sz w:val="32"/>
          <w:szCs w:val="32"/>
        </w:rPr>
        <w:t>租赁物</w:t>
      </w:r>
      <w:r>
        <w:rPr>
          <w:rFonts w:eastAsia="方正仿宋_GBK"/>
          <w:sz w:val="32"/>
          <w:szCs w:val="32"/>
        </w:rPr>
        <w:t>从事违法活动、损害公共利益的，甲方有权解除合同并要求乙方按照履约保证金的金额支付违约金，恢复房屋原状并赔偿甲方的全部损失。</w:t>
      </w:r>
    </w:p>
    <w:p>
      <w:pPr>
        <w:spacing w:line="560" w:lineRule="exact"/>
        <w:ind w:firstLine="640" w:firstLineChars="200"/>
        <w:rPr>
          <w:rFonts w:eastAsia="方正仿宋_GBK"/>
          <w:sz w:val="32"/>
          <w:szCs w:val="32"/>
        </w:rPr>
      </w:pPr>
      <w:r>
        <w:rPr>
          <w:rFonts w:eastAsia="方正仿宋_GBK"/>
          <w:sz w:val="32"/>
          <w:szCs w:val="32"/>
        </w:rPr>
        <w:t>（三）乙方应遵守国家有关法律法规，不得将租赁物业用于违法经营，依法做好租赁场地安全防火、治安、环境卫生安全、计划生育、公共安全、防疫等工作，并保证上述房屋居住人数不得违反国家有关出租屋管理条例的规定。如因乙方原因造成的相关事故，由乙方负全部责任。</w:t>
      </w:r>
    </w:p>
    <w:p>
      <w:pPr>
        <w:spacing w:line="560" w:lineRule="exact"/>
        <w:ind w:firstLine="640" w:firstLineChars="200"/>
        <w:rPr>
          <w:rFonts w:eastAsia="方正仿宋_GBK"/>
          <w:sz w:val="32"/>
          <w:szCs w:val="32"/>
        </w:rPr>
      </w:pPr>
      <w:r>
        <w:rPr>
          <w:rFonts w:eastAsia="方正仿宋_GBK"/>
          <w:sz w:val="32"/>
          <w:szCs w:val="32"/>
        </w:rPr>
        <w:t>（四）甲、乙双方应自觉履行本合同，任何一方不能全面履行本合同的均属违约，守约方有权追究违约方的违约责任并要求赔偿因违约造成的损失；同时，守约方为追究违约方责任而支出的诉讼费、保全费、律师费、公证费、调查费等，由违约方承担。</w:t>
      </w:r>
    </w:p>
    <w:p>
      <w:pPr>
        <w:spacing w:line="560" w:lineRule="exact"/>
        <w:ind w:firstLine="640" w:firstLineChars="200"/>
        <w:rPr>
          <w:rFonts w:eastAsia="方正仿宋_GBK"/>
          <w:sz w:val="32"/>
          <w:szCs w:val="32"/>
        </w:rPr>
      </w:pPr>
      <w:r>
        <w:rPr>
          <w:rFonts w:eastAsia="方正仿宋_GBK"/>
          <w:sz w:val="32"/>
          <w:szCs w:val="32"/>
        </w:rPr>
        <w:t>第</w:t>
      </w:r>
      <w:r>
        <w:rPr>
          <w:rFonts w:hint="eastAsia" w:eastAsia="方正仿宋_GBK"/>
          <w:sz w:val="32"/>
          <w:szCs w:val="32"/>
        </w:rPr>
        <w:t>十</w:t>
      </w:r>
      <w:r>
        <w:rPr>
          <w:rFonts w:eastAsia="方正仿宋_GBK"/>
          <w:sz w:val="32"/>
          <w:szCs w:val="32"/>
        </w:rPr>
        <w:t xml:space="preserve">条 通知与送达 </w:t>
      </w:r>
    </w:p>
    <w:p>
      <w:pPr>
        <w:spacing w:line="560" w:lineRule="exact"/>
        <w:ind w:firstLine="640" w:firstLineChars="200"/>
        <w:rPr>
          <w:rFonts w:eastAsia="方正仿宋_GBK"/>
          <w:sz w:val="32"/>
          <w:szCs w:val="32"/>
        </w:rPr>
      </w:pPr>
      <w:r>
        <w:rPr>
          <w:rFonts w:eastAsia="方正仿宋_GBK"/>
          <w:sz w:val="32"/>
          <w:szCs w:val="32"/>
        </w:rPr>
        <w:t>甲乙双方同意合同中填写的通讯地址作为双方往来文书及解决争议时接收法院诉讼文书的送达地址和联系方式，该送达地址适用于合同履行及一审、二审至案件执行终结时止。如通讯地址变更，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pPr>
        <w:spacing w:line="560" w:lineRule="exact"/>
        <w:ind w:firstLine="640" w:firstLineChars="200"/>
        <w:rPr>
          <w:rFonts w:eastAsia="方正仿宋_GBK"/>
          <w:sz w:val="32"/>
          <w:szCs w:val="32"/>
        </w:rPr>
      </w:pPr>
      <w:r>
        <w:rPr>
          <w:rFonts w:eastAsia="方正仿宋_GBK"/>
          <w:sz w:val="32"/>
          <w:szCs w:val="32"/>
        </w:rPr>
        <w:t xml:space="preserve">甲方再次确认的送达地址为： </w:t>
      </w:r>
    </w:p>
    <w:p>
      <w:pPr>
        <w:spacing w:line="560" w:lineRule="exact"/>
        <w:ind w:firstLine="640" w:firstLineChars="200"/>
        <w:rPr>
          <w:rFonts w:eastAsia="方正仿宋_GBK"/>
          <w:sz w:val="32"/>
          <w:szCs w:val="32"/>
        </w:rPr>
      </w:pPr>
      <w:r>
        <w:rPr>
          <w:rFonts w:eastAsia="方正仿宋_GBK"/>
          <w:sz w:val="32"/>
          <w:szCs w:val="32"/>
        </w:rPr>
        <w:t>联系电话：</w:t>
      </w:r>
    </w:p>
    <w:p>
      <w:pPr>
        <w:spacing w:line="560" w:lineRule="exact"/>
        <w:ind w:firstLine="640" w:firstLineChars="200"/>
        <w:rPr>
          <w:rFonts w:eastAsia="方正仿宋_GBK"/>
          <w:sz w:val="32"/>
          <w:szCs w:val="32"/>
        </w:rPr>
      </w:pPr>
      <w:r>
        <w:rPr>
          <w:rFonts w:eastAsia="方正仿宋_GBK"/>
          <w:sz w:val="32"/>
          <w:szCs w:val="32"/>
        </w:rPr>
        <w:t>乙方再次确认的送达地址为：</w:t>
      </w:r>
    </w:p>
    <w:p>
      <w:pPr>
        <w:spacing w:line="560" w:lineRule="exact"/>
        <w:ind w:firstLine="640" w:firstLineChars="200"/>
        <w:rPr>
          <w:rFonts w:eastAsia="方正仿宋_GBK"/>
          <w:sz w:val="32"/>
          <w:szCs w:val="32"/>
        </w:rPr>
      </w:pPr>
      <w:r>
        <w:rPr>
          <w:rFonts w:eastAsia="方正仿宋_GBK"/>
          <w:sz w:val="32"/>
          <w:szCs w:val="32"/>
        </w:rPr>
        <w:t>联系电话：</w:t>
      </w:r>
    </w:p>
    <w:p>
      <w:pPr>
        <w:spacing w:line="560" w:lineRule="exact"/>
        <w:ind w:firstLine="640" w:firstLineChars="200"/>
        <w:rPr>
          <w:rFonts w:eastAsia="方正仿宋_GBK"/>
          <w:sz w:val="32"/>
          <w:szCs w:val="32"/>
        </w:rPr>
      </w:pPr>
      <w:r>
        <w:rPr>
          <w:rFonts w:eastAsia="方正仿宋_GBK"/>
          <w:sz w:val="32"/>
          <w:szCs w:val="32"/>
        </w:rPr>
        <w:t>第十</w:t>
      </w:r>
      <w:r>
        <w:rPr>
          <w:rFonts w:hint="eastAsia" w:eastAsia="方正仿宋_GBK"/>
          <w:sz w:val="32"/>
          <w:szCs w:val="32"/>
        </w:rPr>
        <w:t>一</w:t>
      </w:r>
      <w:r>
        <w:rPr>
          <w:rFonts w:eastAsia="方正仿宋_GBK"/>
          <w:sz w:val="32"/>
          <w:szCs w:val="32"/>
        </w:rPr>
        <w:t>条 争议解决方法</w:t>
      </w:r>
    </w:p>
    <w:p>
      <w:pPr>
        <w:spacing w:line="560" w:lineRule="exact"/>
        <w:ind w:firstLine="640" w:firstLineChars="200"/>
        <w:rPr>
          <w:rFonts w:eastAsia="方正仿宋_GBK"/>
          <w:sz w:val="32"/>
          <w:szCs w:val="32"/>
        </w:rPr>
      </w:pPr>
      <w:r>
        <w:rPr>
          <w:rFonts w:eastAsia="方正仿宋_GBK"/>
          <w:sz w:val="32"/>
          <w:szCs w:val="32"/>
        </w:rPr>
        <w:t>本合同在履行过程中发生的争议，由甲乙双方协商解决，协商不成的，可向广州市南沙区人民法院起诉。</w:t>
      </w:r>
    </w:p>
    <w:p>
      <w:pPr>
        <w:spacing w:line="560" w:lineRule="exact"/>
        <w:ind w:firstLine="640" w:firstLineChars="200"/>
        <w:rPr>
          <w:rFonts w:eastAsia="方正仿宋_GBK"/>
          <w:sz w:val="32"/>
          <w:szCs w:val="32"/>
        </w:rPr>
      </w:pPr>
      <w:r>
        <w:rPr>
          <w:rFonts w:eastAsia="方正仿宋_GBK"/>
          <w:sz w:val="32"/>
          <w:szCs w:val="32"/>
        </w:rPr>
        <w:t>第十</w:t>
      </w:r>
      <w:r>
        <w:rPr>
          <w:rFonts w:hint="eastAsia" w:eastAsia="方正仿宋_GBK"/>
          <w:sz w:val="32"/>
          <w:szCs w:val="32"/>
        </w:rPr>
        <w:t>二</w:t>
      </w:r>
      <w:r>
        <w:rPr>
          <w:rFonts w:eastAsia="方正仿宋_GBK"/>
          <w:sz w:val="32"/>
          <w:szCs w:val="32"/>
        </w:rPr>
        <w:t>条 双方约定其他事项</w:t>
      </w:r>
    </w:p>
    <w:p>
      <w:pPr>
        <w:pStyle w:val="9"/>
        <w:numPr>
          <w:ilvl w:val="0"/>
          <w:numId w:val="1"/>
        </w:numPr>
        <w:spacing w:line="560" w:lineRule="exact"/>
        <w:ind w:left="0" w:firstLine="567" w:firstLineChars="0"/>
        <w:rPr>
          <w:rFonts w:hint="eastAsia" w:ascii="方正仿宋_GBK" w:hAnsi="仿宋" w:eastAsia="方正仿宋_GBK" w:cs="仿宋"/>
          <w:color w:val="auto"/>
          <w:sz w:val="32"/>
          <w:szCs w:val="32"/>
          <w:u w:val="single"/>
        </w:rPr>
      </w:pPr>
      <w:r>
        <w:rPr>
          <w:rFonts w:hint="eastAsia" w:eastAsia="方正仿宋_GBK"/>
          <w:color w:val="auto"/>
          <w:sz w:val="32"/>
          <w:szCs w:val="32"/>
          <w:u w:val="single"/>
        </w:rPr>
        <w:t>乙方已了解并接受租赁</w:t>
      </w:r>
      <w:r>
        <w:rPr>
          <w:rFonts w:hint="eastAsia" w:ascii="方正仿宋_GBK" w:hAnsi="仿宋" w:eastAsia="方正仿宋_GBK" w:cs="仿宋"/>
          <w:color w:val="auto"/>
          <w:sz w:val="32"/>
          <w:szCs w:val="32"/>
          <w:u w:val="single"/>
        </w:rPr>
        <w:t>房屋分别被鉴定为危险性C级和B级，且没有产权资料的情况。</w:t>
      </w:r>
    </w:p>
    <w:p>
      <w:pPr>
        <w:pStyle w:val="9"/>
        <w:numPr>
          <w:ilvl w:val="0"/>
          <w:numId w:val="1"/>
        </w:numPr>
        <w:spacing w:line="560" w:lineRule="exact"/>
        <w:ind w:left="0" w:firstLine="567" w:firstLineChars="0"/>
        <w:rPr>
          <w:rFonts w:eastAsia="方正仿宋_GBK"/>
          <w:color w:val="auto"/>
          <w:sz w:val="32"/>
          <w:szCs w:val="32"/>
          <w:u w:val="single"/>
        </w:rPr>
      </w:pPr>
      <w:r>
        <w:rPr>
          <w:rFonts w:hint="eastAsia" w:ascii="方正仿宋_GBK" w:hAnsi="仿宋" w:eastAsia="方正仿宋_GBK" w:cs="仿宋"/>
          <w:color w:val="auto"/>
          <w:sz w:val="32"/>
          <w:szCs w:val="32"/>
          <w:u w:val="single"/>
        </w:rPr>
        <w:t>乙方同意对租赁房屋进行加固除险，并承担全部费用；加固后，由甲方委托的第三方房屋安全鉴定机构进行安全鉴定，鉴定结果达到安全等级后，乙方才可投入使用。房屋安全鉴定结果未达安全等级前，乙方投入使用的，视为乙方违约，甲方有权解除合同收回物业，同时，乙方需承担因此产生的一切安全责任。</w:t>
      </w:r>
    </w:p>
    <w:p>
      <w:pPr>
        <w:pStyle w:val="9"/>
        <w:numPr>
          <w:ilvl w:val="0"/>
          <w:numId w:val="1"/>
        </w:numPr>
        <w:spacing w:line="560" w:lineRule="exact"/>
        <w:ind w:left="0" w:firstLine="567" w:firstLineChars="0"/>
        <w:rPr>
          <w:rFonts w:eastAsia="方正仿宋_GBK"/>
          <w:color w:val="auto"/>
          <w:sz w:val="32"/>
          <w:szCs w:val="32"/>
          <w:u w:val="single"/>
        </w:rPr>
      </w:pPr>
      <w:r>
        <w:rPr>
          <w:rFonts w:hint="eastAsia" w:ascii="方正仿宋_GBK" w:hAnsi="仿宋" w:eastAsia="方正仿宋_GBK" w:cs="仿宋"/>
          <w:color w:val="auto"/>
          <w:sz w:val="32"/>
          <w:szCs w:val="32"/>
          <w:u w:val="single"/>
        </w:rPr>
        <w:t>乙方负责房屋使用及经营的所有设施、设备投入，办理相应的经营许可，并承担全部费用，包括但不限于消防、环保、水电等。</w:t>
      </w:r>
    </w:p>
    <w:p>
      <w:pPr>
        <w:pStyle w:val="9"/>
        <w:numPr>
          <w:ilvl w:val="0"/>
          <w:numId w:val="1"/>
        </w:numPr>
        <w:spacing w:line="560" w:lineRule="exact"/>
        <w:ind w:left="0" w:firstLine="567" w:firstLineChars="0"/>
        <w:rPr>
          <w:rFonts w:eastAsia="方正仿宋_GBK"/>
          <w:color w:val="auto"/>
          <w:sz w:val="32"/>
          <w:szCs w:val="32"/>
          <w:u w:val="single"/>
        </w:rPr>
      </w:pPr>
      <w:r>
        <w:rPr>
          <w:rFonts w:hint="eastAsia" w:eastAsia="方正仿宋_GBK"/>
          <w:color w:val="auto"/>
          <w:sz w:val="32"/>
          <w:szCs w:val="32"/>
          <w:u w:val="single"/>
        </w:rPr>
        <w:t>乙方</w:t>
      </w:r>
      <w:r>
        <w:rPr>
          <w:rFonts w:hint="eastAsia" w:ascii="方正仿宋_GBK" w:hAnsi="仿宋" w:eastAsia="方正仿宋_GBK" w:cs="仿宋"/>
          <w:color w:val="auto"/>
          <w:sz w:val="32"/>
          <w:szCs w:val="32"/>
          <w:u w:val="single"/>
        </w:rPr>
        <w:t>需按照龙穴街道“湿地唱晚赏红霞，绿美田园观白鹭”龙穴青蟹品鉴餐厅及民宿项目规划要求落实项目建设。</w:t>
      </w:r>
    </w:p>
    <w:p>
      <w:pPr>
        <w:spacing w:line="540" w:lineRule="exact"/>
        <w:ind w:firstLine="640" w:firstLineChars="200"/>
        <w:rPr>
          <w:rFonts w:eastAsia="方正仿宋_GBK"/>
          <w:color w:val="auto"/>
          <w:sz w:val="32"/>
          <w:szCs w:val="32"/>
          <w:u w:val="single"/>
        </w:rPr>
      </w:pPr>
      <w:r>
        <w:rPr>
          <w:rFonts w:eastAsia="方正仿宋_GBK"/>
          <w:color w:val="auto"/>
          <w:sz w:val="32"/>
          <w:szCs w:val="32"/>
          <w:u w:val="single"/>
        </w:rPr>
        <w:t>（</w:t>
      </w:r>
      <w:r>
        <w:rPr>
          <w:rFonts w:hint="eastAsia" w:eastAsia="方正仿宋_GBK"/>
          <w:color w:val="auto"/>
          <w:sz w:val="32"/>
          <w:szCs w:val="32"/>
          <w:u w:val="single"/>
        </w:rPr>
        <w:t>五</w:t>
      </w:r>
      <w:r>
        <w:rPr>
          <w:rFonts w:eastAsia="方正仿宋_GBK"/>
          <w:color w:val="auto"/>
          <w:sz w:val="32"/>
          <w:szCs w:val="32"/>
          <w:u w:val="single"/>
        </w:rPr>
        <w:t>）</w:t>
      </w:r>
      <w:r>
        <w:rPr>
          <w:rFonts w:hint="eastAsia" w:eastAsia="方正仿宋_GBK"/>
          <w:color w:val="auto"/>
          <w:sz w:val="32"/>
          <w:szCs w:val="32"/>
          <w:u w:val="single"/>
        </w:rPr>
        <w:t>租赁期限内，如遇广州市南沙区政府或上级部门政策、规划建设等原因征收或征用该租赁物的，甲方应提前</w:t>
      </w:r>
      <w:r>
        <w:rPr>
          <w:rFonts w:eastAsia="方正仿宋_GBK"/>
          <w:color w:val="auto"/>
          <w:sz w:val="32"/>
          <w:szCs w:val="32"/>
          <w:u w:val="single"/>
        </w:rPr>
        <w:t>15</w:t>
      </w:r>
      <w:r>
        <w:rPr>
          <w:rFonts w:hint="eastAsia" w:eastAsia="方正仿宋_GBK"/>
          <w:color w:val="auto"/>
          <w:sz w:val="32"/>
          <w:szCs w:val="32"/>
          <w:u w:val="single"/>
        </w:rPr>
        <w:t>日通知乙方退场并解除租赁合同，乙方必须服从以下约定并及时做好交接工作：</w:t>
      </w:r>
    </w:p>
    <w:p>
      <w:pPr>
        <w:spacing w:line="540" w:lineRule="exact"/>
        <w:ind w:firstLine="640" w:firstLineChars="200"/>
        <w:rPr>
          <w:rFonts w:eastAsia="方正仿宋_GBK"/>
          <w:color w:val="auto"/>
          <w:sz w:val="32"/>
          <w:szCs w:val="32"/>
          <w:u w:val="single"/>
        </w:rPr>
      </w:pPr>
      <w:r>
        <w:rPr>
          <w:rFonts w:eastAsia="方正仿宋_GBK"/>
          <w:color w:val="auto"/>
          <w:sz w:val="32"/>
          <w:szCs w:val="32"/>
          <w:u w:val="single"/>
        </w:rPr>
        <w:t>1.</w:t>
      </w:r>
      <w:r>
        <w:rPr>
          <w:rFonts w:hint="eastAsia" w:eastAsia="方正仿宋_GBK"/>
          <w:color w:val="auto"/>
          <w:sz w:val="32"/>
          <w:szCs w:val="32"/>
          <w:u w:val="single"/>
        </w:rPr>
        <w:t>如乙方未按退场通知交还租赁物的，属于违约，甲方有权单方解除合同，没收履约保证金，无条件收回租赁物，并向乙方追偿甲方遭受的一切损失。</w:t>
      </w:r>
    </w:p>
    <w:p>
      <w:pPr>
        <w:spacing w:line="540" w:lineRule="exact"/>
        <w:ind w:firstLine="640" w:firstLineChars="200"/>
        <w:rPr>
          <w:rFonts w:eastAsia="方正仿宋_GBK"/>
          <w:color w:val="auto"/>
          <w:sz w:val="32"/>
          <w:szCs w:val="32"/>
          <w:u w:val="single"/>
        </w:rPr>
      </w:pPr>
      <w:r>
        <w:rPr>
          <w:rFonts w:eastAsia="方正仿宋_GBK"/>
          <w:color w:val="auto"/>
          <w:sz w:val="32"/>
          <w:szCs w:val="32"/>
          <w:u w:val="single"/>
        </w:rPr>
        <w:t>2.</w:t>
      </w:r>
      <w:r>
        <w:rPr>
          <w:rFonts w:hint="eastAsia" w:eastAsia="方正仿宋_GBK"/>
          <w:color w:val="auto"/>
          <w:sz w:val="32"/>
          <w:szCs w:val="32"/>
          <w:u w:val="single"/>
        </w:rPr>
        <w:t>乙方在收到甲方通知后</w:t>
      </w:r>
      <w:r>
        <w:rPr>
          <w:rFonts w:eastAsia="方正仿宋_GBK"/>
          <w:color w:val="auto"/>
          <w:sz w:val="32"/>
          <w:szCs w:val="32"/>
          <w:u w:val="single"/>
        </w:rPr>
        <w:t>30</w:t>
      </w:r>
      <w:r>
        <w:rPr>
          <w:rFonts w:hint="eastAsia" w:eastAsia="方正仿宋_GBK"/>
          <w:color w:val="auto"/>
          <w:sz w:val="32"/>
          <w:szCs w:val="32"/>
          <w:u w:val="single"/>
        </w:rPr>
        <w:t>日内仍不退场交还租赁物的，视为乙方放弃租赁范围内相关农作物及设施等的所有权，甲方可立即收回，处理租赁范围内的一切作物及设施等，无需对乙方作出任何补偿或赔偿。</w:t>
      </w:r>
    </w:p>
    <w:p>
      <w:pPr>
        <w:spacing w:line="540" w:lineRule="exact"/>
        <w:ind w:firstLine="640" w:firstLineChars="200"/>
        <w:rPr>
          <w:rFonts w:eastAsia="方正仿宋_GBK"/>
          <w:color w:val="auto"/>
          <w:sz w:val="32"/>
          <w:szCs w:val="32"/>
          <w:u w:val="single"/>
        </w:rPr>
      </w:pPr>
      <w:r>
        <w:rPr>
          <w:rFonts w:eastAsia="方正仿宋_GBK"/>
          <w:color w:val="auto"/>
          <w:sz w:val="32"/>
          <w:szCs w:val="32"/>
          <w:u w:val="single"/>
        </w:rPr>
        <w:t>3.</w:t>
      </w:r>
      <w:r>
        <w:rPr>
          <w:rFonts w:hint="eastAsia" w:eastAsia="方正仿宋_GBK"/>
          <w:color w:val="auto"/>
          <w:sz w:val="32"/>
          <w:szCs w:val="32"/>
          <w:u w:val="single"/>
        </w:rPr>
        <w:t>乙方如按时依照甲方要求退场，甲乙双方按实际使用时间结算租金，乙方签署本合同即视为对此知悉并没有异议。</w:t>
      </w:r>
    </w:p>
    <w:p>
      <w:pPr>
        <w:spacing w:line="540" w:lineRule="exact"/>
        <w:ind w:firstLine="640" w:firstLineChars="200"/>
        <w:rPr>
          <w:rFonts w:eastAsia="方正仿宋_GBK"/>
          <w:color w:val="auto"/>
          <w:sz w:val="32"/>
          <w:szCs w:val="32"/>
          <w:u w:val="single"/>
        </w:rPr>
      </w:pPr>
      <w:r>
        <w:rPr>
          <w:rFonts w:eastAsia="方正仿宋_GBK"/>
          <w:color w:val="auto"/>
          <w:sz w:val="32"/>
          <w:szCs w:val="32"/>
          <w:u w:val="single"/>
        </w:rPr>
        <w:t>4.</w:t>
      </w:r>
      <w:r>
        <w:rPr>
          <w:rFonts w:hint="eastAsia" w:eastAsia="方正仿宋_GBK"/>
          <w:color w:val="auto"/>
          <w:sz w:val="32"/>
          <w:szCs w:val="32"/>
          <w:u w:val="single"/>
        </w:rPr>
        <w:t>如有相关补偿，租赁农用地红线范围外面积的青苗及地上附着物补偿款（含奖励）归甲方所有；租赁农用地红线范围内面积的青苗及地上附着物补偿款（含奖励）归甲乙双方所有，其中甲方按2.25万元/亩标准收取补偿款（含奖励），余下部分归乙方所有；租赁房屋的相关补偿按照政府规定执行。乙方未经合法手续擅自搭建的设施、设备，以及非乙方出资建设的设施和设备，乙方无权要求补偿。</w:t>
      </w:r>
    </w:p>
    <w:p>
      <w:pPr>
        <w:spacing w:line="560" w:lineRule="exact"/>
        <w:ind w:firstLine="640" w:firstLineChars="200"/>
        <w:rPr>
          <w:rFonts w:eastAsia="方正仿宋_GBK"/>
          <w:color w:val="FF0000"/>
          <w:sz w:val="32"/>
          <w:szCs w:val="32"/>
        </w:rPr>
      </w:pPr>
      <w:r>
        <w:rPr>
          <w:rFonts w:eastAsia="方正仿宋_GBK"/>
          <w:color w:val="auto"/>
          <w:sz w:val="32"/>
          <w:szCs w:val="32"/>
          <w:u w:val="single"/>
        </w:rPr>
        <w:t>5.</w:t>
      </w:r>
      <w:r>
        <w:rPr>
          <w:rFonts w:hint="eastAsia" w:eastAsia="方正仿宋_GBK"/>
          <w:color w:val="auto"/>
          <w:sz w:val="32"/>
          <w:szCs w:val="32"/>
          <w:u w:val="single"/>
        </w:rPr>
        <w:t>租赁合同期满或本合同解除后，如发生征收等行为，所有青苗及地上附着物补偿等均为甲方所有，与乙方无关，乙方签署本合同即视为对此知悉并没有异议。</w:t>
      </w:r>
    </w:p>
    <w:p>
      <w:pPr>
        <w:spacing w:line="560" w:lineRule="exact"/>
        <w:ind w:firstLine="640" w:firstLineChars="200"/>
        <w:rPr>
          <w:rFonts w:eastAsia="方正仿宋_GBK"/>
          <w:sz w:val="32"/>
          <w:szCs w:val="32"/>
        </w:rPr>
      </w:pPr>
      <w:r>
        <w:rPr>
          <w:rFonts w:eastAsia="方正仿宋_GBK"/>
          <w:sz w:val="32"/>
          <w:szCs w:val="32"/>
        </w:rPr>
        <w:t>第十二条  合同生效</w:t>
      </w:r>
    </w:p>
    <w:p>
      <w:pPr>
        <w:spacing w:line="560" w:lineRule="exact"/>
        <w:ind w:firstLine="640" w:firstLineChars="200"/>
        <w:rPr>
          <w:rFonts w:eastAsia="方正仿宋_GBK"/>
          <w:sz w:val="32"/>
          <w:szCs w:val="32"/>
        </w:rPr>
      </w:pPr>
      <w:r>
        <w:rPr>
          <w:rFonts w:eastAsia="方正仿宋_GBK"/>
          <w:sz w:val="32"/>
          <w:szCs w:val="32"/>
        </w:rPr>
        <w:t>本合同自双方签字盖章之日起生效。本合同一式</w:t>
      </w:r>
      <w:r>
        <w:rPr>
          <w:rFonts w:hint="eastAsia" w:eastAsia="方正仿宋_GBK"/>
          <w:sz w:val="32"/>
          <w:szCs w:val="32"/>
        </w:rPr>
        <w:t>肆</w:t>
      </w:r>
      <w:r>
        <w:rPr>
          <w:rFonts w:eastAsia="方正仿宋_GBK"/>
          <w:sz w:val="32"/>
          <w:szCs w:val="32"/>
        </w:rPr>
        <w:t>份，其中甲方执</w:t>
      </w:r>
      <w:r>
        <w:rPr>
          <w:rFonts w:hint="eastAsia" w:eastAsia="方正仿宋_GBK"/>
          <w:sz w:val="32"/>
          <w:szCs w:val="32"/>
        </w:rPr>
        <w:t>贰</w:t>
      </w:r>
      <w:r>
        <w:rPr>
          <w:rFonts w:eastAsia="方正仿宋_GBK"/>
          <w:sz w:val="32"/>
          <w:szCs w:val="32"/>
        </w:rPr>
        <w:t>份，乙方执</w:t>
      </w:r>
      <w:r>
        <w:rPr>
          <w:rFonts w:hint="eastAsia" w:eastAsia="方正仿宋_GBK"/>
          <w:sz w:val="32"/>
          <w:szCs w:val="32"/>
        </w:rPr>
        <w:t>贰</w:t>
      </w:r>
      <w:r>
        <w:rPr>
          <w:rFonts w:eastAsia="方正仿宋_GBK"/>
          <w:sz w:val="32"/>
          <w:szCs w:val="32"/>
        </w:rPr>
        <w:t>份，具有同等效力。本合同生效后，各方对合同内容的变更或补充应签订补充协议，补充协议与本合同具有同等的法律效力。</w:t>
      </w:r>
    </w:p>
    <w:p>
      <w:pPr>
        <w:spacing w:line="560" w:lineRule="exact"/>
        <w:ind w:firstLine="640" w:firstLineChars="200"/>
        <w:rPr>
          <w:rFonts w:eastAsia="方正仿宋_GBK"/>
          <w:sz w:val="32"/>
          <w:szCs w:val="32"/>
        </w:rPr>
      </w:pPr>
      <w:r>
        <w:rPr>
          <w:rFonts w:eastAsia="方正仿宋_GBK"/>
          <w:sz w:val="32"/>
          <w:szCs w:val="32"/>
        </w:rPr>
        <w:t>甲方已提请乙方注意对本合同各条款做全面、准确的理解，并应乙方的要求做了相应的条款解释说明，甲、乙双方对本合同的含义认识和理解一致。</w:t>
      </w:r>
    </w:p>
    <w:p>
      <w:pPr>
        <w:spacing w:line="560" w:lineRule="exact"/>
        <w:ind w:firstLine="640" w:firstLineChars="200"/>
        <w:rPr>
          <w:rFonts w:eastAsia="方正仿宋_GBK"/>
          <w:sz w:val="32"/>
          <w:szCs w:val="32"/>
        </w:rPr>
      </w:pPr>
      <w:r>
        <w:rPr>
          <w:rFonts w:eastAsia="方正仿宋_GBK"/>
          <w:sz w:val="32"/>
          <w:szCs w:val="32"/>
        </w:rPr>
        <w:t>（以下无正文）</w:t>
      </w:r>
    </w:p>
    <w:p>
      <w:pPr>
        <w:spacing w:line="560" w:lineRule="exact"/>
        <w:ind w:firstLine="640" w:firstLineChars="200"/>
        <w:rPr>
          <w:rFonts w:eastAsia="方正仿宋_GBK"/>
          <w:sz w:val="32"/>
          <w:szCs w:val="32"/>
        </w:rPr>
      </w:pPr>
    </w:p>
    <w:p>
      <w:pPr>
        <w:spacing w:line="360" w:lineRule="auto"/>
        <w:ind w:firstLine="640" w:firstLineChars="200"/>
        <w:rPr>
          <w:rFonts w:eastAsia="方正仿宋_GBK"/>
          <w:sz w:val="32"/>
          <w:szCs w:val="32"/>
        </w:rPr>
      </w:pPr>
      <w:r>
        <w:rPr>
          <w:rFonts w:hint="eastAsia" w:eastAsia="方正仿宋_GBK"/>
          <w:sz w:val="32"/>
          <w:szCs w:val="32"/>
        </w:rPr>
        <w:t>附</w:t>
      </w:r>
      <w:r>
        <w:rPr>
          <w:rFonts w:hint="eastAsia" w:eastAsia="方正仿宋_GBK"/>
          <w:sz w:val="32"/>
          <w:szCs w:val="32"/>
          <w:lang w:val="en-US" w:eastAsia="zh-CN"/>
        </w:rPr>
        <w:t>件</w:t>
      </w:r>
      <w:r>
        <w:rPr>
          <w:rFonts w:hint="eastAsia" w:eastAsia="方正仿宋_GBK"/>
          <w:sz w:val="32"/>
          <w:szCs w:val="32"/>
        </w:rPr>
        <w:t>：1、租赁物位置附图</w:t>
      </w:r>
    </w:p>
    <w:p>
      <w:pPr>
        <w:numPr>
          <w:ilvl w:val="0"/>
          <w:numId w:val="2"/>
        </w:numPr>
        <w:spacing w:line="360" w:lineRule="auto"/>
        <w:ind w:left="1600" w:leftChars="0" w:firstLine="0" w:firstLineChars="0"/>
        <w:rPr>
          <w:rFonts w:hint="eastAsia" w:eastAsia="方正仿宋_GBK"/>
          <w:sz w:val="32"/>
          <w:szCs w:val="32"/>
        </w:rPr>
      </w:pPr>
      <w:r>
        <w:rPr>
          <w:rFonts w:hint="eastAsia" w:eastAsia="方正仿宋_GBK"/>
          <w:sz w:val="32"/>
          <w:szCs w:val="32"/>
        </w:rPr>
        <w:t>项目验收表</w:t>
      </w:r>
    </w:p>
    <w:p>
      <w:pPr>
        <w:pStyle w:val="5"/>
        <w:numPr>
          <w:ilvl w:val="0"/>
          <w:numId w:val="2"/>
        </w:numPr>
        <w:ind w:left="1600" w:leftChars="0" w:firstLine="0" w:firstLineChars="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物业及土地交接记录表</w:t>
      </w:r>
    </w:p>
    <w:p>
      <w:pPr>
        <w:ind w:firstLine="1600" w:firstLineChars="500"/>
        <w:rPr>
          <w:rFonts w:hint="eastAsia" w:ascii="方正仿宋_GBK" w:hAnsi="方正仿宋_GBK" w:eastAsia="方正仿宋_GBK" w:cs="方正仿宋_GBK"/>
          <w:sz w:val="32"/>
          <w:szCs w:val="32"/>
          <w:lang w:val="en-US"/>
        </w:rPr>
      </w:pPr>
      <w:r>
        <w:rPr>
          <w:rFonts w:hint="eastAsia" w:ascii="方正仿宋_GBK" w:hAnsi="方正仿宋_GBK" w:eastAsia="方正仿宋_GBK" w:cs="方正仿宋_GBK"/>
          <w:sz w:val="32"/>
          <w:szCs w:val="32"/>
          <w:lang w:val="en-US" w:eastAsia="zh-CN"/>
        </w:rPr>
        <w:t>4、安全生产责任书</w:t>
      </w:r>
    </w:p>
    <w:p>
      <w:pPr>
        <w:pStyle w:val="5"/>
      </w:pPr>
    </w:p>
    <w:p>
      <w:pPr>
        <w:spacing w:line="560" w:lineRule="exact"/>
        <w:rPr>
          <w:rFonts w:eastAsia="方正仿宋_GBK"/>
          <w:sz w:val="32"/>
          <w:szCs w:val="32"/>
        </w:rPr>
      </w:pPr>
      <w:r>
        <w:rPr>
          <w:rFonts w:eastAsia="方正仿宋_GBK"/>
          <w:sz w:val="32"/>
          <w:szCs w:val="32"/>
        </w:rPr>
        <w:t xml:space="preserve">甲方（盖章）：                 </w:t>
      </w:r>
      <w:r>
        <w:rPr>
          <w:rFonts w:hint="eastAsia" w:eastAsia="方正仿宋_GBK"/>
          <w:sz w:val="32"/>
          <w:szCs w:val="32"/>
        </w:rPr>
        <w:t xml:space="preserve">  </w:t>
      </w:r>
      <w:r>
        <w:rPr>
          <w:rFonts w:eastAsia="方正仿宋_GBK"/>
          <w:sz w:val="32"/>
          <w:szCs w:val="32"/>
        </w:rPr>
        <w:t>乙方（盖章）：</w:t>
      </w:r>
    </w:p>
    <w:p>
      <w:pPr>
        <w:spacing w:line="560" w:lineRule="exact"/>
        <w:rPr>
          <w:rFonts w:eastAsia="方正仿宋_GBK"/>
          <w:sz w:val="32"/>
          <w:szCs w:val="32"/>
        </w:rPr>
      </w:pPr>
      <w:r>
        <w:rPr>
          <w:rFonts w:eastAsia="方正仿宋_GBK"/>
          <w:sz w:val="32"/>
          <w:szCs w:val="32"/>
        </w:rPr>
        <w:t>授权代表（签名）：               授权代表（签名）：</w:t>
      </w:r>
    </w:p>
    <w:p>
      <w:pPr>
        <w:spacing w:line="560" w:lineRule="exact"/>
        <w:ind w:firstLine="640" w:firstLineChars="200"/>
        <w:rPr>
          <w:rFonts w:eastAsia="方正仿宋_GBK"/>
          <w:sz w:val="32"/>
          <w:szCs w:val="32"/>
        </w:rPr>
      </w:pPr>
      <w:r>
        <w:rPr>
          <w:rFonts w:eastAsia="方正仿宋_GBK"/>
          <w:sz w:val="32"/>
          <w:szCs w:val="32"/>
        </w:rPr>
        <w:t xml:space="preserve">     合同签订日期：       年    月    日</w:t>
      </w:r>
    </w:p>
    <w:p>
      <w:pPr>
        <w:widowControl/>
        <w:jc w:val="left"/>
        <w:rPr>
          <w:rFonts w:ascii="仿宋_GB2312" w:hAnsi="仿宋_GB2312" w:eastAsia="仿宋_GB2312" w:cs="仿宋_GB2312"/>
          <w:sz w:val="30"/>
          <w:szCs w:val="30"/>
        </w:rPr>
      </w:pPr>
      <w:r>
        <w:rPr>
          <w:rFonts w:hint="eastAsia" w:eastAsia="方正仿宋_GBK"/>
          <w:sz w:val="32"/>
          <w:szCs w:val="32"/>
          <w:lang w:val="en-US" w:eastAsia="zh-CN"/>
        </w:rPr>
        <w:t>附件1：附图</w:t>
      </w:r>
      <w:r>
        <w:rPr>
          <w:rFonts w:hint="eastAsia" w:ascii="仿宋" w:hAnsi="仿宋" w:eastAsia="仿宋" w:cs="仿宋"/>
          <w:sz w:val="28"/>
          <w:szCs w:val="28"/>
        </w:rPr>
        <w:t>（附所出租物业的地块位置，并由承租人签名确认）</w:t>
      </w:r>
    </w:p>
    <w:p>
      <w:pPr>
        <w:widowControl/>
        <w:jc w:val="left"/>
        <w:rPr>
          <w:rFonts w:hint="eastAsia" w:ascii="宋体" w:hAnsi="宋体" w:cs="宋体"/>
          <w:kern w:val="0"/>
          <w:sz w:val="24"/>
        </w:rPr>
      </w:pPr>
    </w:p>
    <w:p>
      <w:pPr>
        <w:rPr>
          <w:rFonts w:ascii="宋体" w:hAnsi="宋体" w:cs="宋体"/>
          <w:kern w:val="0"/>
          <w:sz w:val="24"/>
        </w:rPr>
      </w:pPr>
      <w:r>
        <w:rPr>
          <w:rFonts w:ascii="宋体" w:hAnsi="宋体" w:cs="宋体"/>
          <w:kern w:val="0"/>
          <w:sz w:val="24"/>
        </w:rPr>
        <w:drawing>
          <wp:inline distT="0" distB="0" distL="114300" distR="114300">
            <wp:extent cx="5276850" cy="5384800"/>
            <wp:effectExtent l="0" t="0" r="11430" b="1016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5276850" cy="5384800"/>
                    </a:xfrm>
                    <a:prstGeom prst="rect">
                      <a:avLst/>
                    </a:prstGeom>
                    <a:noFill/>
                    <a:ln>
                      <a:noFill/>
                    </a:ln>
                  </pic:spPr>
                </pic:pic>
              </a:graphicData>
            </a:graphic>
          </wp:inline>
        </w:drawing>
      </w:r>
    </w:p>
    <w:p>
      <w:pPr>
        <w:rPr>
          <w:rFonts w:ascii="宋体" w:hAnsi="宋体" w:cs="宋体"/>
          <w:kern w:val="0"/>
          <w:sz w:val="24"/>
        </w:rPr>
      </w:pPr>
    </w:p>
    <w:p>
      <w:pPr>
        <w:rPr>
          <w:rFonts w:ascii="宋体" w:hAnsi="宋体" w:cs="宋体"/>
          <w:kern w:val="0"/>
          <w:sz w:val="24"/>
        </w:rPr>
      </w:pPr>
    </w:p>
    <w:p>
      <w:pPr>
        <w:rPr>
          <w:rFonts w:ascii="宋体" w:hAnsi="宋体" w:cs="宋体"/>
          <w:kern w:val="0"/>
          <w:sz w:val="24"/>
        </w:rPr>
      </w:pPr>
    </w:p>
    <w:p>
      <w:pPr>
        <w:rPr>
          <w:rFonts w:ascii="宋体" w:hAnsi="宋体" w:cs="宋体"/>
          <w:kern w:val="0"/>
          <w:sz w:val="24"/>
        </w:rPr>
      </w:pPr>
    </w:p>
    <w:p>
      <w:pPr>
        <w:rPr>
          <w:rFonts w:ascii="宋体" w:hAnsi="宋体" w:cs="宋体"/>
          <w:kern w:val="0"/>
          <w:sz w:val="24"/>
        </w:rPr>
      </w:pPr>
    </w:p>
    <w:p>
      <w:pPr>
        <w:rPr>
          <w:rFonts w:ascii="宋体" w:hAnsi="宋体" w:cs="宋体"/>
          <w:kern w:val="0"/>
          <w:sz w:val="24"/>
        </w:rPr>
      </w:pPr>
    </w:p>
    <w:p>
      <w:pPr>
        <w:rPr>
          <w:rFonts w:ascii="宋体" w:hAnsi="宋体" w:cs="宋体"/>
          <w:kern w:val="0"/>
          <w:sz w:val="24"/>
        </w:rPr>
      </w:pPr>
    </w:p>
    <w:p>
      <w:pPr>
        <w:rPr>
          <w:rFonts w:ascii="宋体" w:hAnsi="宋体" w:cs="宋体"/>
          <w:kern w:val="0"/>
          <w:sz w:val="24"/>
        </w:rPr>
      </w:pPr>
    </w:p>
    <w:p>
      <w:pPr>
        <w:rPr>
          <w:rFonts w:ascii="宋体" w:hAnsi="宋体" w:cs="宋体"/>
          <w:kern w:val="0"/>
          <w:sz w:val="24"/>
        </w:rPr>
      </w:pPr>
    </w:p>
    <w:p>
      <w:pPr>
        <w:rPr>
          <w:rFonts w:ascii="宋体" w:hAnsi="宋体" w:cs="宋体"/>
          <w:kern w:val="0"/>
          <w:sz w:val="24"/>
        </w:rPr>
      </w:pPr>
    </w:p>
    <w:p>
      <w:pPr>
        <w:rPr>
          <w:rFonts w:ascii="宋体" w:hAnsi="宋体" w:cs="宋体"/>
          <w:kern w:val="0"/>
          <w:sz w:val="24"/>
        </w:rPr>
      </w:pPr>
    </w:p>
    <w:p>
      <w:pPr>
        <w:rPr>
          <w:rFonts w:ascii="宋体" w:hAnsi="宋体" w:cs="宋体"/>
          <w:kern w:val="0"/>
          <w:sz w:val="24"/>
        </w:rPr>
      </w:pPr>
    </w:p>
    <w:p>
      <w:pPr>
        <w:rPr>
          <w:rFonts w:ascii="宋体" w:hAnsi="宋体" w:cs="宋体"/>
          <w:kern w:val="0"/>
          <w:sz w:val="24"/>
        </w:rPr>
      </w:pPr>
    </w:p>
    <w:p>
      <w:pPr>
        <w:jc w:val="both"/>
        <w:rPr>
          <w:rFonts w:hint="eastAsia" w:ascii="宋体" w:hAnsi="宋体" w:cs="宋体"/>
          <w:b/>
          <w:bCs/>
          <w:sz w:val="30"/>
          <w:szCs w:val="30"/>
        </w:rPr>
      </w:pPr>
      <w:r>
        <w:rPr>
          <w:rFonts w:hint="eastAsia" w:ascii="方正仿宋_GBK" w:hAnsi="方正仿宋_GBK" w:eastAsia="方正仿宋_GBK" w:cs="方正仿宋_GBK"/>
          <w:sz w:val="32"/>
          <w:szCs w:val="32"/>
          <w:lang w:bidi="ar"/>
        </w:rPr>
        <w:t>附件</w:t>
      </w:r>
      <w:r>
        <w:rPr>
          <w:rFonts w:hint="eastAsia" w:ascii="方正仿宋_GBK" w:hAnsi="方正仿宋_GBK" w:eastAsia="方正仿宋_GBK" w:cs="方正仿宋_GBK"/>
          <w:sz w:val="32"/>
          <w:szCs w:val="32"/>
          <w:lang w:val="en-US" w:eastAsia="zh-CN" w:bidi="ar"/>
        </w:rPr>
        <w:t>2</w:t>
      </w:r>
      <w:r>
        <w:rPr>
          <w:rFonts w:hint="eastAsia"/>
          <w:sz w:val="30"/>
          <w:szCs w:val="30"/>
          <w:lang w:bidi="ar"/>
        </w:rPr>
        <w:t>：</w:t>
      </w:r>
      <w:r>
        <w:rPr>
          <w:rFonts w:hint="eastAsia" w:ascii="方正仿宋_GBK" w:hAnsi="方正仿宋_GBK" w:eastAsia="方正仿宋_GBK" w:cs="方正仿宋_GBK"/>
          <w:b w:val="0"/>
          <w:bCs w:val="0"/>
          <w:sz w:val="32"/>
          <w:szCs w:val="32"/>
        </w:rPr>
        <w:t>项目验收表</w:t>
      </w:r>
    </w:p>
    <w:tbl>
      <w:tblPr>
        <w:tblStyle w:val="8"/>
        <w:tblW w:w="10074" w:type="dxa"/>
        <w:jc w:val="center"/>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675"/>
        <w:gridCol w:w="1034"/>
        <w:gridCol w:w="891"/>
        <w:gridCol w:w="6548"/>
        <w:gridCol w:w="92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380" w:hRule="atLeast"/>
          <w:jc w:val="center"/>
        </w:trPr>
        <w:tc>
          <w:tcPr>
            <w:tcW w:w="675" w:type="dxa"/>
            <w:tcBorders>
              <w:top w:val="single" w:color="auto" w:sz="2" w:space="0"/>
              <w:left w:val="single" w:color="auto" w:sz="2" w:space="0"/>
              <w:bottom w:val="single" w:color="auto" w:sz="2" w:space="0"/>
              <w:right w:val="single" w:color="auto" w:sz="4" w:space="0"/>
            </w:tcBorders>
            <w:vAlign w:val="center"/>
          </w:tcPr>
          <w:p>
            <w:pPr>
              <w:pStyle w:val="10"/>
              <w:adjustRightInd w:val="0"/>
              <w:snapToGrid w:val="0"/>
              <w:jc w:val="center"/>
              <w:rPr>
                <w:rFonts w:hint="eastAsia" w:ascii="宋体" w:hAnsi="宋体" w:cs="宋体"/>
                <w:b/>
                <w:snapToGrid w:val="0"/>
                <w:kern w:val="0"/>
                <w:sz w:val="30"/>
                <w:szCs w:val="30"/>
              </w:rPr>
            </w:pPr>
            <w:r>
              <w:rPr>
                <w:rFonts w:hint="eastAsia" w:ascii="宋体" w:hAnsi="宋体" w:cs="宋体"/>
                <w:b/>
                <w:snapToGrid w:val="0"/>
                <w:kern w:val="0"/>
                <w:sz w:val="30"/>
                <w:szCs w:val="30"/>
              </w:rPr>
              <w:t>序号</w:t>
            </w:r>
          </w:p>
        </w:tc>
        <w:tc>
          <w:tcPr>
            <w:tcW w:w="1034" w:type="dxa"/>
            <w:tcBorders>
              <w:top w:val="single" w:color="auto" w:sz="2" w:space="0"/>
              <w:left w:val="single" w:color="auto" w:sz="2" w:space="0"/>
              <w:bottom w:val="single" w:color="auto" w:sz="2" w:space="0"/>
              <w:right w:val="single" w:color="auto" w:sz="4" w:space="0"/>
            </w:tcBorders>
            <w:vAlign w:val="center"/>
          </w:tcPr>
          <w:p>
            <w:pPr>
              <w:pStyle w:val="10"/>
              <w:adjustRightInd w:val="0"/>
              <w:snapToGrid w:val="0"/>
              <w:jc w:val="center"/>
              <w:rPr>
                <w:rFonts w:hint="eastAsia" w:ascii="宋体" w:hAnsi="宋体" w:cs="宋体"/>
                <w:b/>
                <w:snapToGrid w:val="0"/>
                <w:kern w:val="0"/>
                <w:sz w:val="30"/>
                <w:szCs w:val="30"/>
              </w:rPr>
            </w:pPr>
            <w:r>
              <w:rPr>
                <w:rFonts w:hint="eastAsia" w:ascii="宋体" w:hAnsi="宋体" w:cs="宋体"/>
                <w:b/>
                <w:snapToGrid w:val="0"/>
                <w:kern w:val="0"/>
                <w:sz w:val="30"/>
                <w:szCs w:val="30"/>
              </w:rPr>
              <w:t>评审项目</w:t>
            </w:r>
          </w:p>
        </w:tc>
        <w:tc>
          <w:tcPr>
            <w:tcW w:w="7439" w:type="dxa"/>
            <w:gridSpan w:val="2"/>
            <w:tcBorders>
              <w:top w:val="single" w:color="auto" w:sz="4" w:space="0"/>
              <w:left w:val="single" w:color="auto" w:sz="4" w:space="0"/>
              <w:bottom w:val="single" w:color="auto" w:sz="4" w:space="0"/>
              <w:right w:val="single" w:color="auto" w:sz="4" w:space="0"/>
            </w:tcBorders>
            <w:vAlign w:val="center"/>
          </w:tcPr>
          <w:p>
            <w:pPr>
              <w:pStyle w:val="10"/>
              <w:adjustRightInd w:val="0"/>
              <w:snapToGrid w:val="0"/>
              <w:jc w:val="center"/>
              <w:rPr>
                <w:rFonts w:hint="eastAsia" w:ascii="宋体" w:hAnsi="宋体" w:cs="宋体"/>
                <w:b/>
                <w:snapToGrid w:val="0"/>
                <w:kern w:val="0"/>
                <w:sz w:val="30"/>
                <w:szCs w:val="30"/>
              </w:rPr>
            </w:pPr>
            <w:r>
              <w:rPr>
                <w:rFonts w:hint="eastAsia" w:ascii="宋体" w:hAnsi="宋体" w:cs="宋体"/>
                <w:b/>
                <w:snapToGrid w:val="0"/>
                <w:kern w:val="0"/>
                <w:sz w:val="30"/>
                <w:szCs w:val="30"/>
              </w:rPr>
              <w:t>评分细则</w:t>
            </w:r>
          </w:p>
        </w:tc>
        <w:tc>
          <w:tcPr>
            <w:tcW w:w="926" w:type="dxa"/>
            <w:tcBorders>
              <w:top w:val="single" w:color="auto" w:sz="4" w:space="0"/>
              <w:left w:val="single" w:color="auto" w:sz="4" w:space="0"/>
              <w:bottom w:val="single" w:color="auto" w:sz="4" w:space="0"/>
              <w:right w:val="single" w:color="auto" w:sz="4" w:space="0"/>
            </w:tcBorders>
            <w:vAlign w:val="center"/>
          </w:tcPr>
          <w:p>
            <w:pPr>
              <w:pStyle w:val="10"/>
              <w:adjustRightInd w:val="0"/>
              <w:snapToGrid w:val="0"/>
              <w:jc w:val="center"/>
              <w:rPr>
                <w:rFonts w:hint="eastAsia" w:ascii="宋体" w:hAnsi="宋体" w:cs="宋体"/>
                <w:b/>
                <w:snapToGrid w:val="0"/>
                <w:kern w:val="0"/>
                <w:sz w:val="30"/>
                <w:szCs w:val="30"/>
              </w:rPr>
            </w:pPr>
            <w:r>
              <w:rPr>
                <w:rFonts w:hint="eastAsia" w:ascii="宋体" w:hAnsi="宋体" w:cs="宋体"/>
                <w:b/>
                <w:snapToGrid w:val="0"/>
                <w:kern w:val="0"/>
                <w:sz w:val="30"/>
                <w:szCs w:val="30"/>
              </w:rPr>
              <w:t>最高分值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186" w:hRule="atLeast"/>
          <w:jc w:val="center"/>
        </w:trPr>
        <w:tc>
          <w:tcPr>
            <w:tcW w:w="675" w:type="dxa"/>
            <w:tcBorders>
              <w:top w:val="single" w:color="auto" w:sz="4" w:space="0"/>
              <w:left w:val="single" w:color="auto" w:sz="2" w:space="0"/>
              <w:right w:val="single" w:color="auto" w:sz="2" w:space="0"/>
            </w:tcBorders>
            <w:vAlign w:val="center"/>
          </w:tcPr>
          <w:p>
            <w:pPr>
              <w:pStyle w:val="10"/>
              <w:adjustRightInd w:val="0"/>
              <w:snapToGrid w:val="0"/>
              <w:jc w:val="center"/>
              <w:rPr>
                <w:rFonts w:hint="eastAsia" w:ascii="宋体" w:hAnsi="宋体" w:cs="宋体"/>
                <w:b/>
                <w:bCs/>
                <w:sz w:val="24"/>
                <w:szCs w:val="24"/>
              </w:rPr>
            </w:pPr>
            <w:r>
              <w:rPr>
                <w:rFonts w:hint="eastAsia" w:ascii="宋体" w:hAnsi="宋体" w:cs="宋体"/>
                <w:b/>
                <w:bCs/>
                <w:sz w:val="24"/>
                <w:szCs w:val="24"/>
              </w:rPr>
              <w:t>1</w:t>
            </w:r>
          </w:p>
        </w:tc>
        <w:tc>
          <w:tcPr>
            <w:tcW w:w="1034" w:type="dxa"/>
            <w:tcBorders>
              <w:top w:val="single" w:color="auto" w:sz="4" w:space="0"/>
              <w:left w:val="single" w:color="auto" w:sz="2" w:space="0"/>
              <w:right w:val="single" w:color="auto" w:sz="2" w:space="0"/>
            </w:tcBorders>
            <w:vAlign w:val="center"/>
          </w:tcPr>
          <w:p>
            <w:pPr>
              <w:pStyle w:val="10"/>
              <w:adjustRightInd w:val="0"/>
              <w:snapToGrid w:val="0"/>
              <w:rPr>
                <w:rFonts w:hint="eastAsia" w:ascii="宋体" w:hAnsi="宋体" w:cs="宋体"/>
                <w:sz w:val="24"/>
                <w:szCs w:val="24"/>
              </w:rPr>
            </w:pPr>
            <w:r>
              <w:rPr>
                <w:rFonts w:hint="eastAsia" w:ascii="宋体" w:hAnsi="宋体" w:cs="宋体"/>
                <w:sz w:val="24"/>
                <w:szCs w:val="24"/>
              </w:rPr>
              <w:t>项目方案实施评价</w:t>
            </w:r>
          </w:p>
        </w:tc>
        <w:tc>
          <w:tcPr>
            <w:tcW w:w="7439" w:type="dxa"/>
            <w:gridSpan w:val="2"/>
            <w:tcBorders>
              <w:top w:val="single" w:color="auto" w:sz="4" w:space="0"/>
              <w:left w:val="single" w:color="auto" w:sz="4" w:space="0"/>
              <w:bottom w:val="single" w:color="auto" w:sz="2" w:space="0"/>
              <w:right w:val="single" w:color="auto" w:sz="4" w:space="0"/>
            </w:tcBorders>
            <w:vAlign w:val="center"/>
          </w:tcPr>
          <w:p>
            <w:pPr>
              <w:pStyle w:val="10"/>
              <w:numPr>
                <w:ilvl w:val="0"/>
                <w:numId w:val="3"/>
              </w:numPr>
              <w:adjustRightInd w:val="0"/>
              <w:snapToGrid w:val="0"/>
              <w:rPr>
                <w:rFonts w:hint="eastAsia" w:ascii="宋体" w:hAnsi="宋体" w:cs="宋体"/>
                <w:sz w:val="24"/>
                <w:szCs w:val="24"/>
              </w:rPr>
            </w:pPr>
            <w:r>
              <w:rPr>
                <w:rFonts w:hint="eastAsia" w:ascii="宋体" w:hAnsi="宋体" w:cs="宋体"/>
                <w:sz w:val="24"/>
                <w:szCs w:val="24"/>
              </w:rPr>
              <w:t>项目单位按照龙穴街道“湿地唱晚赏红霞，绿美田园观白鹭”龙穴青蟹品鉴餐厅及民宿项目规划要求落实项目建设，所有项目均按要求实施，且实施情况优良，得30分；</w:t>
            </w:r>
          </w:p>
          <w:p>
            <w:pPr>
              <w:pStyle w:val="10"/>
              <w:numPr>
                <w:ilvl w:val="0"/>
                <w:numId w:val="3"/>
              </w:numPr>
              <w:adjustRightInd w:val="0"/>
              <w:snapToGrid w:val="0"/>
              <w:rPr>
                <w:rFonts w:hint="eastAsia" w:ascii="宋体" w:hAnsi="宋体" w:cs="宋体"/>
                <w:sz w:val="24"/>
                <w:szCs w:val="24"/>
              </w:rPr>
            </w:pPr>
            <w:r>
              <w:rPr>
                <w:rFonts w:hint="eastAsia" w:ascii="宋体" w:hAnsi="宋体" w:cs="宋体"/>
                <w:sz w:val="24"/>
                <w:szCs w:val="24"/>
              </w:rPr>
              <w:t>项目单位基本按中标项目方案对项目进行建设，部分项目没有按要求实施，或实施情况不佳，得20分；</w:t>
            </w:r>
          </w:p>
          <w:p>
            <w:pPr>
              <w:pStyle w:val="10"/>
              <w:numPr>
                <w:ilvl w:val="0"/>
                <w:numId w:val="3"/>
              </w:numPr>
              <w:adjustRightInd w:val="0"/>
              <w:snapToGrid w:val="0"/>
              <w:rPr>
                <w:rFonts w:hint="eastAsia" w:ascii="宋体" w:hAnsi="宋体" w:cs="宋体"/>
                <w:sz w:val="24"/>
                <w:szCs w:val="24"/>
              </w:rPr>
            </w:pPr>
            <w:r>
              <w:rPr>
                <w:rFonts w:hint="eastAsia" w:ascii="宋体" w:hAnsi="宋体" w:cs="宋体"/>
                <w:sz w:val="24"/>
                <w:szCs w:val="24"/>
              </w:rPr>
              <w:t>项目单位仅有部分项目按要求实施，得10分；</w:t>
            </w:r>
          </w:p>
          <w:p>
            <w:pPr>
              <w:pStyle w:val="10"/>
              <w:numPr>
                <w:ilvl w:val="0"/>
                <w:numId w:val="3"/>
              </w:numPr>
              <w:adjustRightInd w:val="0"/>
              <w:snapToGrid w:val="0"/>
              <w:rPr>
                <w:rFonts w:hint="eastAsia" w:ascii="宋体" w:hAnsi="宋体" w:cs="宋体"/>
                <w:sz w:val="24"/>
                <w:szCs w:val="24"/>
              </w:rPr>
            </w:pPr>
            <w:r>
              <w:rPr>
                <w:rFonts w:hint="eastAsia" w:ascii="宋体" w:hAnsi="宋体" w:cs="宋体"/>
                <w:sz w:val="24"/>
                <w:szCs w:val="24"/>
              </w:rPr>
              <w:t>项目单位没有按中标项目方案对项目进行建设，不得分。</w:t>
            </w:r>
          </w:p>
          <w:p>
            <w:pPr>
              <w:pStyle w:val="10"/>
              <w:adjustRightInd w:val="0"/>
              <w:snapToGrid w:val="0"/>
              <w:rPr>
                <w:rFonts w:hint="eastAsia" w:ascii="宋体" w:hAnsi="宋体" w:cs="宋体"/>
                <w:sz w:val="24"/>
                <w:szCs w:val="24"/>
              </w:rPr>
            </w:pPr>
            <w:r>
              <w:rPr>
                <w:rFonts w:hint="eastAsia" w:ascii="宋体" w:hAnsi="宋体" w:cs="宋体"/>
                <w:sz w:val="24"/>
                <w:szCs w:val="24"/>
              </w:rPr>
              <w:t>备注：验收组根据建设项目现场实际情况及项目单位需提供龙穴街道办对该项目实施情况的证明材料对项目进行客观评价。</w:t>
            </w:r>
          </w:p>
        </w:tc>
        <w:tc>
          <w:tcPr>
            <w:tcW w:w="926" w:type="dxa"/>
            <w:tcBorders>
              <w:top w:val="single" w:color="auto" w:sz="4" w:space="0"/>
              <w:left w:val="single" w:color="auto" w:sz="4" w:space="0"/>
              <w:right w:val="single" w:color="auto" w:sz="4" w:space="0"/>
            </w:tcBorders>
            <w:vAlign w:val="center"/>
          </w:tcPr>
          <w:p>
            <w:pPr>
              <w:pStyle w:val="10"/>
              <w:adjustRightInd w:val="0"/>
              <w:snapToGrid w:val="0"/>
              <w:jc w:val="center"/>
              <w:rPr>
                <w:rFonts w:hint="eastAsia" w:ascii="宋体" w:hAnsi="宋体" w:cs="宋体"/>
                <w:snapToGrid w:val="0"/>
                <w:kern w:val="0"/>
                <w:sz w:val="24"/>
                <w:szCs w:val="24"/>
              </w:rPr>
            </w:pPr>
            <w:r>
              <w:rPr>
                <w:rFonts w:hint="eastAsia" w:ascii="宋体" w:hAnsi="宋体" w:cs="宋体"/>
                <w:snapToGrid w:val="0"/>
                <w:kern w:val="0"/>
                <w:sz w:val="24"/>
                <w:szCs w:val="24"/>
              </w:rPr>
              <w:t>30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962" w:hRule="atLeast"/>
          <w:jc w:val="center"/>
        </w:trPr>
        <w:tc>
          <w:tcPr>
            <w:tcW w:w="675" w:type="dxa"/>
            <w:vMerge w:val="restart"/>
            <w:tcBorders>
              <w:left w:val="single" w:color="auto" w:sz="2" w:space="0"/>
              <w:right w:val="single" w:color="auto" w:sz="2" w:space="0"/>
            </w:tcBorders>
            <w:vAlign w:val="center"/>
          </w:tcPr>
          <w:p>
            <w:pPr>
              <w:pStyle w:val="10"/>
              <w:adjustRightInd w:val="0"/>
              <w:snapToGrid w:val="0"/>
              <w:jc w:val="center"/>
              <w:rPr>
                <w:rFonts w:hint="eastAsia" w:ascii="宋体" w:hAnsi="宋体" w:cs="宋体"/>
                <w:b/>
                <w:bCs/>
                <w:sz w:val="24"/>
                <w:szCs w:val="24"/>
              </w:rPr>
            </w:pPr>
            <w:r>
              <w:rPr>
                <w:rFonts w:hint="eastAsia" w:ascii="宋体" w:hAnsi="宋体" w:cs="宋体"/>
                <w:b/>
                <w:bCs/>
                <w:sz w:val="24"/>
                <w:szCs w:val="24"/>
              </w:rPr>
              <w:t>2</w:t>
            </w:r>
          </w:p>
        </w:tc>
        <w:tc>
          <w:tcPr>
            <w:tcW w:w="1034" w:type="dxa"/>
            <w:vMerge w:val="restart"/>
            <w:tcBorders>
              <w:left w:val="single" w:color="auto" w:sz="2" w:space="0"/>
              <w:right w:val="single" w:color="auto" w:sz="2" w:space="0"/>
            </w:tcBorders>
            <w:vAlign w:val="center"/>
          </w:tcPr>
          <w:p>
            <w:pPr>
              <w:pStyle w:val="10"/>
              <w:adjustRightInd w:val="0"/>
              <w:snapToGrid w:val="0"/>
              <w:rPr>
                <w:rFonts w:hint="eastAsia" w:ascii="宋体" w:hAnsi="宋体" w:cs="宋体"/>
                <w:sz w:val="24"/>
                <w:szCs w:val="24"/>
              </w:rPr>
            </w:pPr>
            <w:r>
              <w:rPr>
                <w:rFonts w:hint="eastAsia" w:ascii="宋体" w:hAnsi="宋体" w:cs="宋体"/>
                <w:sz w:val="24"/>
                <w:szCs w:val="24"/>
              </w:rPr>
              <w:t>投资强度及产值</w:t>
            </w:r>
          </w:p>
        </w:tc>
        <w:tc>
          <w:tcPr>
            <w:tcW w:w="891" w:type="dxa"/>
            <w:tcBorders>
              <w:top w:val="single" w:color="auto" w:sz="4" w:space="0"/>
              <w:left w:val="single" w:color="auto" w:sz="4" w:space="0"/>
              <w:right w:val="single" w:color="auto" w:sz="4" w:space="0"/>
            </w:tcBorders>
            <w:vAlign w:val="center"/>
          </w:tcPr>
          <w:p>
            <w:pPr>
              <w:pStyle w:val="10"/>
              <w:adjustRightInd w:val="0"/>
              <w:snapToGrid w:val="0"/>
              <w:rPr>
                <w:rFonts w:hint="eastAsia" w:ascii="宋体" w:hAnsi="宋体" w:cs="宋体"/>
                <w:sz w:val="24"/>
                <w:szCs w:val="24"/>
              </w:rPr>
            </w:pPr>
            <w:r>
              <w:rPr>
                <w:rFonts w:hint="eastAsia" w:ascii="宋体" w:hAnsi="宋体" w:cs="宋体"/>
                <w:sz w:val="24"/>
                <w:szCs w:val="24"/>
              </w:rPr>
              <w:t>投资强度</w:t>
            </w:r>
          </w:p>
        </w:tc>
        <w:tc>
          <w:tcPr>
            <w:tcW w:w="6548" w:type="dxa"/>
            <w:tcBorders>
              <w:top w:val="single" w:color="auto" w:sz="4" w:space="0"/>
              <w:left w:val="single" w:color="auto" w:sz="4" w:space="0"/>
              <w:bottom w:val="single" w:color="auto" w:sz="2" w:space="0"/>
              <w:right w:val="single" w:color="auto" w:sz="4" w:space="0"/>
            </w:tcBorders>
            <w:vAlign w:val="center"/>
          </w:tcPr>
          <w:p>
            <w:pPr>
              <w:pStyle w:val="10"/>
              <w:numPr>
                <w:ilvl w:val="0"/>
                <w:numId w:val="4"/>
              </w:numPr>
              <w:adjustRightInd w:val="0"/>
              <w:snapToGrid w:val="0"/>
              <w:rPr>
                <w:rFonts w:hint="eastAsia" w:ascii="宋体" w:hAnsi="宋体" w:cs="宋体"/>
                <w:sz w:val="24"/>
                <w:szCs w:val="24"/>
              </w:rPr>
            </w:pPr>
            <w:r>
              <w:rPr>
                <w:rFonts w:hint="eastAsia" w:ascii="宋体" w:hAnsi="宋体" w:cs="宋体"/>
                <w:sz w:val="24"/>
                <w:szCs w:val="24"/>
              </w:rPr>
              <w:t>前三年项目投资大于或等于</w:t>
            </w:r>
            <w:r>
              <w:rPr>
                <w:rFonts w:hint="eastAsia" w:ascii="宋体" w:hAnsi="宋体" w:cs="宋体"/>
                <w:color w:val="FF0000"/>
                <w:sz w:val="24"/>
                <w:szCs w:val="24"/>
              </w:rPr>
              <w:t>950</w:t>
            </w:r>
            <w:r>
              <w:rPr>
                <w:rFonts w:hint="eastAsia" w:ascii="宋体" w:hAnsi="宋体" w:cs="宋体"/>
                <w:sz w:val="24"/>
                <w:szCs w:val="24"/>
              </w:rPr>
              <w:t>万元的，得20分；</w:t>
            </w:r>
          </w:p>
          <w:p>
            <w:pPr>
              <w:pStyle w:val="10"/>
              <w:numPr>
                <w:ilvl w:val="0"/>
                <w:numId w:val="4"/>
              </w:numPr>
              <w:adjustRightInd w:val="0"/>
              <w:snapToGrid w:val="0"/>
              <w:rPr>
                <w:rFonts w:hint="eastAsia" w:ascii="宋体" w:hAnsi="宋体" w:cs="宋体"/>
                <w:sz w:val="24"/>
                <w:szCs w:val="24"/>
              </w:rPr>
            </w:pPr>
            <w:r>
              <w:rPr>
                <w:rFonts w:hint="eastAsia" w:ascii="宋体" w:hAnsi="宋体" w:cs="宋体"/>
                <w:sz w:val="24"/>
                <w:szCs w:val="24"/>
              </w:rPr>
              <w:t>前三年项目投资，较</w:t>
            </w:r>
            <w:r>
              <w:rPr>
                <w:rFonts w:hint="eastAsia" w:ascii="宋体" w:hAnsi="宋体" w:cs="宋体"/>
                <w:color w:val="FF0000"/>
                <w:sz w:val="24"/>
                <w:szCs w:val="24"/>
              </w:rPr>
              <w:t>950</w:t>
            </w:r>
            <w:r>
              <w:rPr>
                <w:rFonts w:hint="eastAsia" w:ascii="宋体" w:hAnsi="宋体" w:cs="宋体"/>
                <w:sz w:val="24"/>
                <w:szCs w:val="24"/>
              </w:rPr>
              <w:t>万元每减少</w:t>
            </w:r>
            <w:r>
              <w:rPr>
                <w:rFonts w:hint="eastAsia" w:ascii="宋体" w:hAnsi="宋体" w:cs="宋体"/>
                <w:color w:val="FF0000"/>
                <w:sz w:val="24"/>
                <w:szCs w:val="24"/>
              </w:rPr>
              <w:t>95</w:t>
            </w:r>
            <w:r>
              <w:rPr>
                <w:rFonts w:hint="eastAsia" w:ascii="宋体" w:hAnsi="宋体" w:cs="宋体"/>
                <w:sz w:val="24"/>
                <w:szCs w:val="24"/>
              </w:rPr>
              <w:t>万元的减2分，本项最低0分；</w:t>
            </w:r>
          </w:p>
          <w:p>
            <w:pPr>
              <w:pStyle w:val="10"/>
              <w:adjustRightInd w:val="0"/>
              <w:snapToGrid w:val="0"/>
              <w:rPr>
                <w:rFonts w:hint="eastAsia" w:ascii="宋体" w:hAnsi="宋体" w:cs="宋体"/>
                <w:sz w:val="24"/>
                <w:szCs w:val="24"/>
              </w:rPr>
            </w:pPr>
            <w:r>
              <w:rPr>
                <w:rFonts w:hint="eastAsia" w:ascii="宋体" w:hAnsi="宋体" w:cs="宋体"/>
                <w:sz w:val="24"/>
                <w:szCs w:val="24"/>
              </w:rPr>
              <w:t>备注：验收组根据建设项目现场实际情况及项目单位需提供项目证明材料对投资强度进行客观评价。</w:t>
            </w:r>
          </w:p>
        </w:tc>
        <w:tc>
          <w:tcPr>
            <w:tcW w:w="926" w:type="dxa"/>
            <w:tcBorders>
              <w:left w:val="single" w:color="auto" w:sz="4" w:space="0"/>
              <w:right w:val="single" w:color="auto" w:sz="4" w:space="0"/>
            </w:tcBorders>
            <w:vAlign w:val="center"/>
          </w:tcPr>
          <w:p>
            <w:pPr>
              <w:pStyle w:val="10"/>
              <w:adjustRightInd w:val="0"/>
              <w:snapToGrid w:val="0"/>
              <w:jc w:val="center"/>
              <w:rPr>
                <w:rFonts w:hint="eastAsia" w:ascii="宋体" w:hAnsi="宋体" w:cs="宋体"/>
                <w:bCs/>
                <w:snapToGrid w:val="0"/>
                <w:kern w:val="0"/>
                <w:sz w:val="24"/>
                <w:szCs w:val="24"/>
              </w:rPr>
            </w:pPr>
            <w:r>
              <w:rPr>
                <w:rFonts w:hint="eastAsia" w:ascii="宋体" w:hAnsi="宋体" w:cs="宋体"/>
                <w:bCs/>
                <w:snapToGrid w:val="0"/>
                <w:kern w:val="0"/>
                <w:sz w:val="24"/>
                <w:szCs w:val="24"/>
              </w:rPr>
              <w:t>20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714" w:hRule="atLeast"/>
          <w:jc w:val="center"/>
        </w:trPr>
        <w:tc>
          <w:tcPr>
            <w:tcW w:w="675" w:type="dxa"/>
            <w:vMerge w:val="continue"/>
            <w:tcBorders>
              <w:left w:val="single" w:color="auto" w:sz="2" w:space="0"/>
              <w:right w:val="single" w:color="auto" w:sz="2" w:space="0"/>
            </w:tcBorders>
            <w:vAlign w:val="center"/>
          </w:tcPr>
          <w:p>
            <w:pPr>
              <w:pStyle w:val="10"/>
              <w:adjustRightInd w:val="0"/>
              <w:snapToGrid w:val="0"/>
              <w:jc w:val="center"/>
              <w:rPr>
                <w:rFonts w:hint="eastAsia" w:ascii="宋体" w:hAnsi="宋体" w:cs="宋体"/>
                <w:b/>
                <w:bCs/>
                <w:sz w:val="24"/>
                <w:szCs w:val="24"/>
              </w:rPr>
            </w:pPr>
          </w:p>
        </w:tc>
        <w:tc>
          <w:tcPr>
            <w:tcW w:w="1034" w:type="dxa"/>
            <w:vMerge w:val="continue"/>
            <w:tcBorders>
              <w:left w:val="single" w:color="auto" w:sz="2" w:space="0"/>
              <w:right w:val="single" w:color="auto" w:sz="2" w:space="0"/>
            </w:tcBorders>
            <w:vAlign w:val="center"/>
          </w:tcPr>
          <w:p>
            <w:pPr>
              <w:pStyle w:val="10"/>
              <w:adjustRightInd w:val="0"/>
              <w:snapToGrid w:val="0"/>
              <w:rPr>
                <w:rFonts w:hint="eastAsia" w:ascii="宋体" w:hAnsi="宋体" w:cs="宋体"/>
                <w:sz w:val="24"/>
                <w:szCs w:val="24"/>
              </w:rPr>
            </w:pPr>
          </w:p>
        </w:tc>
        <w:tc>
          <w:tcPr>
            <w:tcW w:w="891" w:type="dxa"/>
            <w:tcBorders>
              <w:top w:val="single" w:color="auto" w:sz="4" w:space="0"/>
              <w:left w:val="single" w:color="auto" w:sz="4" w:space="0"/>
              <w:bottom w:val="single" w:color="auto" w:sz="2" w:space="0"/>
              <w:right w:val="single" w:color="auto" w:sz="4" w:space="0"/>
            </w:tcBorders>
            <w:vAlign w:val="center"/>
          </w:tcPr>
          <w:p>
            <w:pPr>
              <w:pStyle w:val="10"/>
              <w:adjustRightInd w:val="0"/>
              <w:snapToGrid w:val="0"/>
              <w:rPr>
                <w:rFonts w:hint="eastAsia" w:ascii="宋体" w:hAnsi="宋体" w:cs="宋体"/>
                <w:sz w:val="24"/>
                <w:szCs w:val="24"/>
              </w:rPr>
            </w:pPr>
            <w:r>
              <w:rPr>
                <w:rFonts w:hint="eastAsia" w:ascii="宋体" w:hAnsi="宋体" w:cs="宋体"/>
                <w:sz w:val="24"/>
                <w:szCs w:val="24"/>
              </w:rPr>
              <w:t>产值</w:t>
            </w:r>
          </w:p>
        </w:tc>
        <w:tc>
          <w:tcPr>
            <w:tcW w:w="6548" w:type="dxa"/>
            <w:tcBorders>
              <w:top w:val="single" w:color="auto" w:sz="4" w:space="0"/>
              <w:left w:val="single" w:color="auto" w:sz="4" w:space="0"/>
              <w:bottom w:val="single" w:color="auto" w:sz="2" w:space="0"/>
              <w:right w:val="single" w:color="auto" w:sz="4" w:space="0"/>
            </w:tcBorders>
            <w:vAlign w:val="center"/>
          </w:tcPr>
          <w:p>
            <w:pPr>
              <w:pStyle w:val="10"/>
              <w:adjustRightInd w:val="0"/>
              <w:snapToGrid w:val="0"/>
              <w:rPr>
                <w:rFonts w:hint="eastAsia" w:ascii="宋体" w:hAnsi="宋体" w:cs="宋体"/>
                <w:sz w:val="24"/>
                <w:szCs w:val="24"/>
              </w:rPr>
            </w:pPr>
            <w:r>
              <w:rPr>
                <w:rFonts w:hint="eastAsia" w:ascii="宋体" w:hAnsi="宋体" w:cs="宋体"/>
                <w:sz w:val="24"/>
                <w:szCs w:val="24"/>
              </w:rPr>
              <w:t>1、第三年项目年产值等于或大于</w:t>
            </w:r>
            <w:r>
              <w:rPr>
                <w:rFonts w:hint="eastAsia" w:ascii="宋体" w:hAnsi="宋体" w:cs="宋体"/>
                <w:color w:val="FF0000"/>
                <w:sz w:val="24"/>
                <w:szCs w:val="24"/>
              </w:rPr>
              <w:t>300</w:t>
            </w:r>
            <w:r>
              <w:rPr>
                <w:rFonts w:hint="eastAsia" w:ascii="宋体" w:hAnsi="宋体" w:cs="宋体"/>
                <w:sz w:val="24"/>
                <w:szCs w:val="24"/>
              </w:rPr>
              <w:t>万元的，得20分；</w:t>
            </w:r>
          </w:p>
          <w:p>
            <w:pPr>
              <w:pStyle w:val="10"/>
              <w:adjustRightInd w:val="0"/>
              <w:snapToGrid w:val="0"/>
              <w:rPr>
                <w:rFonts w:hint="eastAsia" w:ascii="宋体" w:hAnsi="宋体" w:cs="宋体"/>
                <w:sz w:val="24"/>
                <w:szCs w:val="24"/>
              </w:rPr>
            </w:pPr>
            <w:r>
              <w:rPr>
                <w:rFonts w:hint="eastAsia" w:ascii="宋体" w:hAnsi="宋体" w:cs="宋体"/>
                <w:sz w:val="24"/>
                <w:szCs w:val="24"/>
              </w:rPr>
              <w:t>2、第三年项目年产值，较300万元每减少</w:t>
            </w:r>
            <w:r>
              <w:rPr>
                <w:rFonts w:hint="eastAsia" w:ascii="宋体" w:hAnsi="宋体" w:cs="宋体"/>
                <w:color w:val="FF0000"/>
                <w:sz w:val="24"/>
                <w:szCs w:val="24"/>
              </w:rPr>
              <w:t>15</w:t>
            </w:r>
            <w:r>
              <w:rPr>
                <w:rFonts w:hint="eastAsia" w:ascii="宋体" w:hAnsi="宋体" w:cs="宋体"/>
                <w:sz w:val="24"/>
                <w:szCs w:val="24"/>
              </w:rPr>
              <w:t>万元的减1分，本项最低0分；</w:t>
            </w:r>
          </w:p>
          <w:p>
            <w:pPr>
              <w:pStyle w:val="10"/>
              <w:adjustRightInd w:val="0"/>
              <w:snapToGrid w:val="0"/>
              <w:rPr>
                <w:rFonts w:hint="eastAsia" w:ascii="宋体" w:hAnsi="宋体" w:cs="宋体"/>
                <w:sz w:val="24"/>
                <w:szCs w:val="24"/>
              </w:rPr>
            </w:pPr>
            <w:r>
              <w:rPr>
                <w:rFonts w:hint="eastAsia" w:ascii="宋体" w:hAnsi="宋体" w:cs="宋体"/>
                <w:sz w:val="24"/>
                <w:szCs w:val="24"/>
              </w:rPr>
              <w:t>备注：验收组根据建设项目现场实际情况及项目单位需提供项目证明材料对产值进行客观评价。</w:t>
            </w:r>
          </w:p>
        </w:tc>
        <w:tc>
          <w:tcPr>
            <w:tcW w:w="926" w:type="dxa"/>
            <w:tcBorders>
              <w:left w:val="single" w:color="auto" w:sz="4" w:space="0"/>
              <w:bottom w:val="single" w:color="auto" w:sz="2" w:space="0"/>
              <w:right w:val="single" w:color="auto" w:sz="4" w:space="0"/>
            </w:tcBorders>
            <w:vAlign w:val="center"/>
          </w:tcPr>
          <w:p>
            <w:pPr>
              <w:pStyle w:val="10"/>
              <w:adjustRightInd w:val="0"/>
              <w:snapToGrid w:val="0"/>
              <w:jc w:val="center"/>
              <w:rPr>
                <w:rFonts w:hint="eastAsia" w:ascii="宋体" w:hAnsi="宋体" w:cs="宋体"/>
                <w:bCs/>
                <w:snapToGrid w:val="0"/>
                <w:kern w:val="0"/>
                <w:sz w:val="24"/>
                <w:szCs w:val="24"/>
              </w:rPr>
            </w:pPr>
            <w:r>
              <w:rPr>
                <w:rFonts w:hint="eastAsia" w:ascii="宋体" w:hAnsi="宋体" w:cs="宋体"/>
                <w:bCs/>
                <w:snapToGrid w:val="0"/>
                <w:kern w:val="0"/>
                <w:sz w:val="24"/>
                <w:szCs w:val="24"/>
              </w:rPr>
              <w:t>20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29" w:hRule="atLeast"/>
          <w:jc w:val="center"/>
        </w:trPr>
        <w:tc>
          <w:tcPr>
            <w:tcW w:w="675" w:type="dxa"/>
            <w:vMerge w:val="restart"/>
            <w:tcBorders>
              <w:left w:val="single" w:color="auto" w:sz="2" w:space="0"/>
              <w:right w:val="single" w:color="auto" w:sz="2" w:space="0"/>
            </w:tcBorders>
            <w:vAlign w:val="center"/>
          </w:tcPr>
          <w:p>
            <w:pPr>
              <w:pStyle w:val="10"/>
              <w:adjustRightInd w:val="0"/>
              <w:snapToGrid w:val="0"/>
              <w:jc w:val="center"/>
              <w:rPr>
                <w:rFonts w:hint="eastAsia" w:ascii="宋体" w:hAnsi="宋体" w:cs="宋体"/>
                <w:b/>
                <w:bCs/>
                <w:sz w:val="24"/>
                <w:szCs w:val="24"/>
              </w:rPr>
            </w:pPr>
            <w:r>
              <w:rPr>
                <w:rFonts w:hint="eastAsia" w:ascii="宋体" w:hAnsi="宋体" w:cs="宋体"/>
                <w:b/>
                <w:bCs/>
                <w:sz w:val="24"/>
                <w:szCs w:val="24"/>
              </w:rPr>
              <w:t>3</w:t>
            </w:r>
          </w:p>
        </w:tc>
        <w:tc>
          <w:tcPr>
            <w:tcW w:w="1034" w:type="dxa"/>
            <w:vMerge w:val="restart"/>
            <w:tcBorders>
              <w:left w:val="single" w:color="auto" w:sz="2" w:space="0"/>
              <w:right w:val="single" w:color="auto" w:sz="2" w:space="0"/>
            </w:tcBorders>
            <w:vAlign w:val="center"/>
          </w:tcPr>
          <w:p>
            <w:pPr>
              <w:pStyle w:val="10"/>
              <w:adjustRightInd w:val="0"/>
              <w:snapToGrid w:val="0"/>
              <w:rPr>
                <w:rFonts w:hint="eastAsia" w:ascii="宋体" w:hAnsi="宋体" w:cs="宋体"/>
                <w:sz w:val="24"/>
                <w:szCs w:val="24"/>
              </w:rPr>
            </w:pPr>
            <w:r>
              <w:rPr>
                <w:rFonts w:hint="eastAsia" w:ascii="宋体" w:hAnsi="宋体" w:cs="宋体"/>
                <w:sz w:val="24"/>
                <w:szCs w:val="24"/>
              </w:rPr>
              <w:t>其他评价</w:t>
            </w:r>
          </w:p>
        </w:tc>
        <w:tc>
          <w:tcPr>
            <w:tcW w:w="891" w:type="dxa"/>
            <w:tcBorders>
              <w:top w:val="single" w:color="auto" w:sz="4" w:space="0"/>
              <w:left w:val="single" w:color="auto" w:sz="4" w:space="0"/>
              <w:bottom w:val="single" w:color="auto" w:sz="2" w:space="0"/>
              <w:right w:val="single" w:color="auto" w:sz="4" w:space="0"/>
            </w:tcBorders>
            <w:vAlign w:val="center"/>
          </w:tcPr>
          <w:p>
            <w:pPr>
              <w:pStyle w:val="10"/>
              <w:adjustRightInd w:val="0"/>
              <w:snapToGrid w:val="0"/>
              <w:rPr>
                <w:rFonts w:hint="eastAsia" w:ascii="宋体" w:hAnsi="宋体" w:cs="宋体"/>
                <w:sz w:val="24"/>
                <w:szCs w:val="24"/>
              </w:rPr>
            </w:pPr>
            <w:r>
              <w:rPr>
                <w:rFonts w:hint="eastAsia" w:ascii="宋体" w:hAnsi="宋体" w:cs="宋体"/>
                <w:sz w:val="24"/>
                <w:szCs w:val="24"/>
              </w:rPr>
              <w:t>安全、环保措施</w:t>
            </w:r>
          </w:p>
        </w:tc>
        <w:tc>
          <w:tcPr>
            <w:tcW w:w="6548" w:type="dxa"/>
            <w:tcBorders>
              <w:top w:val="single" w:color="auto" w:sz="4" w:space="0"/>
              <w:left w:val="single" w:color="auto" w:sz="4" w:space="0"/>
              <w:bottom w:val="single" w:color="auto" w:sz="2" w:space="0"/>
              <w:right w:val="single" w:color="auto" w:sz="4" w:space="0"/>
            </w:tcBorders>
            <w:vAlign w:val="center"/>
          </w:tcPr>
          <w:p>
            <w:pPr>
              <w:pStyle w:val="10"/>
              <w:adjustRightInd w:val="0"/>
              <w:snapToGrid w:val="0"/>
              <w:rPr>
                <w:rFonts w:hint="eastAsia" w:ascii="宋体" w:hAnsi="宋体" w:cs="宋体"/>
                <w:sz w:val="24"/>
                <w:szCs w:val="24"/>
              </w:rPr>
            </w:pPr>
            <w:r>
              <w:rPr>
                <w:rFonts w:hint="eastAsia" w:ascii="宋体" w:hAnsi="宋体" w:cs="宋体"/>
                <w:sz w:val="24"/>
                <w:szCs w:val="24"/>
              </w:rPr>
              <w:t>1、项目单位严格落实安全生产和环保措施，未发生安全生产和环保事故，得10分；</w:t>
            </w:r>
          </w:p>
          <w:p>
            <w:pPr>
              <w:pStyle w:val="10"/>
              <w:adjustRightInd w:val="0"/>
              <w:snapToGrid w:val="0"/>
              <w:rPr>
                <w:rFonts w:hint="eastAsia" w:ascii="宋体" w:hAnsi="宋体" w:cs="宋体"/>
                <w:bCs/>
                <w:snapToGrid w:val="0"/>
                <w:kern w:val="0"/>
                <w:sz w:val="24"/>
                <w:szCs w:val="24"/>
              </w:rPr>
            </w:pPr>
            <w:r>
              <w:rPr>
                <w:rFonts w:hint="eastAsia" w:ascii="宋体" w:hAnsi="宋体" w:cs="宋体"/>
                <w:sz w:val="24"/>
                <w:szCs w:val="24"/>
              </w:rPr>
              <w:t>2、项目单位基本落实安全生产和环保措施，未发生安全生产和环保事故，得6分；</w:t>
            </w:r>
          </w:p>
          <w:p>
            <w:pPr>
              <w:pStyle w:val="10"/>
              <w:adjustRightInd w:val="0"/>
              <w:snapToGrid w:val="0"/>
              <w:rPr>
                <w:rFonts w:hint="eastAsia" w:ascii="宋体" w:hAnsi="宋体" w:cs="宋体"/>
                <w:sz w:val="24"/>
                <w:szCs w:val="24"/>
              </w:rPr>
            </w:pPr>
            <w:r>
              <w:rPr>
                <w:rFonts w:hint="eastAsia" w:ascii="宋体" w:hAnsi="宋体" w:cs="宋体"/>
                <w:sz w:val="24"/>
                <w:szCs w:val="24"/>
              </w:rPr>
              <w:t>3、项目单位未落实安全生产和环保措施，或发生安全生产和环保事故，得0分；</w:t>
            </w:r>
          </w:p>
          <w:p>
            <w:pPr>
              <w:pStyle w:val="10"/>
              <w:adjustRightInd w:val="0"/>
              <w:snapToGrid w:val="0"/>
              <w:rPr>
                <w:rFonts w:hint="eastAsia" w:ascii="宋体" w:hAnsi="宋体" w:cs="宋体"/>
                <w:sz w:val="24"/>
                <w:szCs w:val="24"/>
              </w:rPr>
            </w:pPr>
            <w:r>
              <w:rPr>
                <w:rFonts w:hint="eastAsia" w:ascii="宋体" w:hAnsi="宋体" w:cs="宋体"/>
                <w:sz w:val="24"/>
                <w:szCs w:val="24"/>
              </w:rPr>
              <w:t>备注：验收组根据建设项目现场实际情况及项目单位需提供项目证明材料对安全生产和环保措施进行客观评价。</w:t>
            </w:r>
          </w:p>
        </w:tc>
        <w:tc>
          <w:tcPr>
            <w:tcW w:w="926" w:type="dxa"/>
            <w:tcBorders>
              <w:left w:val="single" w:color="auto" w:sz="4" w:space="0"/>
              <w:bottom w:val="single" w:color="auto" w:sz="2" w:space="0"/>
              <w:right w:val="single" w:color="auto" w:sz="4" w:space="0"/>
            </w:tcBorders>
            <w:vAlign w:val="center"/>
          </w:tcPr>
          <w:p>
            <w:pPr>
              <w:pStyle w:val="10"/>
              <w:adjustRightInd w:val="0"/>
              <w:snapToGrid w:val="0"/>
              <w:jc w:val="center"/>
              <w:rPr>
                <w:rFonts w:hint="eastAsia" w:ascii="宋体" w:hAnsi="宋体" w:cs="宋体"/>
                <w:bCs/>
                <w:snapToGrid w:val="0"/>
                <w:kern w:val="0"/>
                <w:sz w:val="24"/>
                <w:szCs w:val="24"/>
              </w:rPr>
            </w:pPr>
            <w:r>
              <w:rPr>
                <w:rFonts w:hint="eastAsia" w:ascii="宋体" w:hAnsi="宋体" w:cs="宋体"/>
                <w:bCs/>
                <w:snapToGrid w:val="0"/>
                <w:kern w:val="0"/>
                <w:sz w:val="24"/>
                <w:szCs w:val="24"/>
              </w:rPr>
              <w:t>10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29" w:hRule="atLeast"/>
          <w:jc w:val="center"/>
        </w:trPr>
        <w:tc>
          <w:tcPr>
            <w:tcW w:w="675" w:type="dxa"/>
            <w:vMerge w:val="continue"/>
            <w:tcBorders>
              <w:left w:val="single" w:color="auto" w:sz="2" w:space="0"/>
              <w:right w:val="single" w:color="auto" w:sz="2" w:space="0"/>
            </w:tcBorders>
            <w:vAlign w:val="center"/>
          </w:tcPr>
          <w:p>
            <w:pPr>
              <w:pStyle w:val="10"/>
              <w:adjustRightInd w:val="0"/>
              <w:snapToGrid w:val="0"/>
              <w:jc w:val="center"/>
              <w:rPr>
                <w:rFonts w:hint="eastAsia" w:ascii="宋体" w:hAnsi="宋体" w:cs="宋体"/>
                <w:b/>
                <w:bCs/>
                <w:sz w:val="24"/>
                <w:szCs w:val="24"/>
              </w:rPr>
            </w:pPr>
          </w:p>
        </w:tc>
        <w:tc>
          <w:tcPr>
            <w:tcW w:w="1034" w:type="dxa"/>
            <w:vMerge w:val="continue"/>
            <w:tcBorders>
              <w:left w:val="single" w:color="auto" w:sz="2" w:space="0"/>
              <w:right w:val="single" w:color="auto" w:sz="2" w:space="0"/>
            </w:tcBorders>
            <w:vAlign w:val="center"/>
          </w:tcPr>
          <w:p>
            <w:pPr>
              <w:pStyle w:val="10"/>
              <w:adjustRightInd w:val="0"/>
              <w:snapToGrid w:val="0"/>
              <w:rPr>
                <w:rFonts w:hint="eastAsia" w:ascii="宋体" w:hAnsi="宋体" w:cs="宋体"/>
                <w:sz w:val="24"/>
                <w:szCs w:val="24"/>
              </w:rPr>
            </w:pPr>
          </w:p>
        </w:tc>
        <w:tc>
          <w:tcPr>
            <w:tcW w:w="891" w:type="dxa"/>
            <w:tcBorders>
              <w:top w:val="single" w:color="auto" w:sz="4" w:space="0"/>
              <w:left w:val="single" w:color="auto" w:sz="4" w:space="0"/>
              <w:bottom w:val="single" w:color="auto" w:sz="2" w:space="0"/>
              <w:right w:val="single" w:color="auto" w:sz="4" w:space="0"/>
            </w:tcBorders>
            <w:vAlign w:val="center"/>
          </w:tcPr>
          <w:p>
            <w:pPr>
              <w:pStyle w:val="10"/>
              <w:adjustRightInd w:val="0"/>
              <w:snapToGrid w:val="0"/>
              <w:rPr>
                <w:rFonts w:hint="eastAsia" w:ascii="宋体" w:hAnsi="宋体" w:cs="宋体"/>
                <w:sz w:val="24"/>
                <w:szCs w:val="24"/>
              </w:rPr>
            </w:pPr>
            <w:r>
              <w:rPr>
                <w:rFonts w:hint="eastAsia" w:ascii="宋体" w:hAnsi="宋体" w:cs="宋体"/>
                <w:sz w:val="24"/>
                <w:szCs w:val="24"/>
              </w:rPr>
              <w:t>守法经营</w:t>
            </w:r>
          </w:p>
        </w:tc>
        <w:tc>
          <w:tcPr>
            <w:tcW w:w="6548" w:type="dxa"/>
            <w:tcBorders>
              <w:top w:val="single" w:color="auto" w:sz="4" w:space="0"/>
              <w:left w:val="single" w:color="auto" w:sz="4" w:space="0"/>
              <w:bottom w:val="single" w:color="auto" w:sz="2" w:space="0"/>
              <w:right w:val="single" w:color="auto" w:sz="4" w:space="0"/>
            </w:tcBorders>
            <w:vAlign w:val="center"/>
          </w:tcPr>
          <w:p>
            <w:pPr>
              <w:pStyle w:val="10"/>
              <w:numPr>
                <w:ilvl w:val="0"/>
                <w:numId w:val="5"/>
              </w:numPr>
              <w:adjustRightInd w:val="0"/>
              <w:snapToGrid w:val="0"/>
              <w:rPr>
                <w:rFonts w:ascii="宋体" w:hAnsi="宋体" w:cs="宋体"/>
                <w:sz w:val="24"/>
                <w:szCs w:val="24"/>
              </w:rPr>
            </w:pPr>
            <w:r>
              <w:rPr>
                <w:rFonts w:hint="eastAsia" w:ascii="宋体" w:hAnsi="宋体" w:cs="宋体"/>
                <w:sz w:val="24"/>
                <w:szCs w:val="24"/>
              </w:rPr>
              <w:t>项目单位守法经营，未发生因自身原因造成的违法用地、违法经营和治理问题案件的，得20分。</w:t>
            </w:r>
          </w:p>
          <w:p>
            <w:pPr>
              <w:pStyle w:val="10"/>
              <w:numPr>
                <w:ilvl w:val="0"/>
                <w:numId w:val="5"/>
              </w:numPr>
              <w:adjustRightInd w:val="0"/>
              <w:snapToGrid w:val="0"/>
              <w:rPr>
                <w:rFonts w:hint="eastAsia" w:ascii="宋体" w:hAnsi="宋体" w:cs="宋体"/>
                <w:sz w:val="24"/>
                <w:szCs w:val="24"/>
              </w:rPr>
            </w:pPr>
            <w:r>
              <w:rPr>
                <w:rFonts w:hint="eastAsia" w:ascii="宋体" w:hAnsi="宋体" w:cs="宋体"/>
                <w:sz w:val="24"/>
                <w:szCs w:val="24"/>
              </w:rPr>
              <w:t>每发生一宗项目单位自身原因造成的违法用地、违法经营和治理问题案件的，扣1分，本项最低0分。</w:t>
            </w:r>
          </w:p>
          <w:p>
            <w:pPr>
              <w:pStyle w:val="10"/>
              <w:adjustRightInd w:val="0"/>
              <w:snapToGrid w:val="0"/>
              <w:rPr>
                <w:rFonts w:hint="eastAsia" w:ascii="宋体" w:hAnsi="宋体" w:cs="宋体"/>
                <w:sz w:val="24"/>
                <w:szCs w:val="24"/>
              </w:rPr>
            </w:pPr>
            <w:r>
              <w:rPr>
                <w:rFonts w:hint="eastAsia" w:ascii="宋体" w:hAnsi="宋体" w:cs="宋体"/>
                <w:sz w:val="24"/>
                <w:szCs w:val="24"/>
              </w:rPr>
              <w:t>备注：验收组根据建设项目现场实际情况及项目单位需提供项目证明材料对安全生产和环保措施进行客观评价。</w:t>
            </w:r>
          </w:p>
        </w:tc>
        <w:tc>
          <w:tcPr>
            <w:tcW w:w="926" w:type="dxa"/>
            <w:tcBorders>
              <w:left w:val="single" w:color="auto" w:sz="4" w:space="0"/>
              <w:bottom w:val="single" w:color="auto" w:sz="2" w:space="0"/>
              <w:right w:val="single" w:color="auto" w:sz="4" w:space="0"/>
            </w:tcBorders>
            <w:vAlign w:val="center"/>
          </w:tcPr>
          <w:p>
            <w:pPr>
              <w:pStyle w:val="10"/>
              <w:adjustRightInd w:val="0"/>
              <w:snapToGrid w:val="0"/>
              <w:jc w:val="center"/>
              <w:rPr>
                <w:rFonts w:hint="eastAsia" w:ascii="宋体" w:hAnsi="宋体" w:cs="宋体"/>
                <w:sz w:val="24"/>
                <w:szCs w:val="24"/>
              </w:rPr>
            </w:pPr>
            <w:r>
              <w:rPr>
                <w:rFonts w:hint="eastAsia" w:ascii="宋体" w:hAnsi="宋体" w:cs="宋体"/>
                <w:bCs/>
                <w:snapToGrid w:val="0"/>
                <w:kern w:val="0"/>
                <w:sz w:val="24"/>
                <w:szCs w:val="24"/>
              </w:rPr>
              <w:t>20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29" w:hRule="atLeast"/>
          <w:jc w:val="center"/>
        </w:trPr>
        <w:tc>
          <w:tcPr>
            <w:tcW w:w="675" w:type="dxa"/>
            <w:tcBorders>
              <w:left w:val="single" w:color="auto" w:sz="2" w:space="0"/>
              <w:right w:val="single" w:color="auto" w:sz="2" w:space="0"/>
            </w:tcBorders>
            <w:vAlign w:val="center"/>
          </w:tcPr>
          <w:p>
            <w:pPr>
              <w:pStyle w:val="10"/>
              <w:adjustRightInd w:val="0"/>
              <w:snapToGrid w:val="0"/>
              <w:jc w:val="center"/>
              <w:rPr>
                <w:rFonts w:hint="eastAsia" w:ascii="宋体" w:hAnsi="宋体" w:cs="宋体"/>
                <w:b/>
                <w:bCs/>
                <w:sz w:val="24"/>
                <w:szCs w:val="24"/>
              </w:rPr>
            </w:pPr>
            <w:r>
              <w:rPr>
                <w:rFonts w:hint="eastAsia" w:ascii="宋体" w:hAnsi="宋体" w:cs="宋体"/>
                <w:b/>
                <w:bCs/>
                <w:sz w:val="24"/>
                <w:szCs w:val="24"/>
              </w:rPr>
              <w:t>4</w:t>
            </w:r>
          </w:p>
        </w:tc>
        <w:tc>
          <w:tcPr>
            <w:tcW w:w="1034" w:type="dxa"/>
            <w:tcBorders>
              <w:left w:val="single" w:color="auto" w:sz="2" w:space="0"/>
              <w:right w:val="single" w:color="auto" w:sz="2" w:space="0"/>
            </w:tcBorders>
            <w:vAlign w:val="center"/>
          </w:tcPr>
          <w:p>
            <w:pPr>
              <w:pStyle w:val="10"/>
              <w:adjustRightInd w:val="0"/>
              <w:snapToGrid w:val="0"/>
              <w:rPr>
                <w:rFonts w:hint="eastAsia" w:ascii="宋体" w:hAnsi="宋体" w:cs="宋体"/>
                <w:sz w:val="24"/>
                <w:szCs w:val="24"/>
              </w:rPr>
            </w:pPr>
            <w:r>
              <w:rPr>
                <w:rFonts w:hint="eastAsia" w:ascii="宋体" w:hAnsi="宋体" w:cs="宋体"/>
                <w:sz w:val="24"/>
                <w:szCs w:val="24"/>
              </w:rPr>
              <w:t>加分项</w:t>
            </w:r>
          </w:p>
        </w:tc>
        <w:tc>
          <w:tcPr>
            <w:tcW w:w="7439" w:type="dxa"/>
            <w:gridSpan w:val="2"/>
            <w:tcBorders>
              <w:top w:val="single" w:color="auto" w:sz="4" w:space="0"/>
              <w:left w:val="single" w:color="auto" w:sz="4" w:space="0"/>
              <w:bottom w:val="single" w:color="auto" w:sz="2" w:space="0"/>
              <w:right w:val="single" w:color="auto" w:sz="4" w:space="0"/>
            </w:tcBorders>
            <w:vAlign w:val="center"/>
          </w:tcPr>
          <w:p>
            <w:pPr>
              <w:pStyle w:val="10"/>
              <w:numPr>
                <w:ilvl w:val="0"/>
                <w:numId w:val="6"/>
              </w:numPr>
              <w:adjustRightInd w:val="0"/>
              <w:snapToGrid w:val="0"/>
              <w:rPr>
                <w:rFonts w:ascii="宋体" w:hAnsi="宋体" w:cs="宋体"/>
                <w:bCs/>
                <w:snapToGrid w:val="0"/>
                <w:kern w:val="0"/>
                <w:sz w:val="24"/>
                <w:szCs w:val="24"/>
              </w:rPr>
            </w:pPr>
            <w:r>
              <w:rPr>
                <w:rFonts w:hint="eastAsia" w:ascii="宋体" w:hAnsi="宋体" w:cs="宋体"/>
                <w:bCs/>
                <w:snapToGrid w:val="0"/>
                <w:kern w:val="0"/>
                <w:sz w:val="24"/>
                <w:szCs w:val="24"/>
              </w:rPr>
              <w:t>项目获得南沙区优秀文旅或住宿项目表彰的，加10分；</w:t>
            </w:r>
          </w:p>
          <w:p>
            <w:pPr>
              <w:pStyle w:val="10"/>
              <w:numPr>
                <w:ilvl w:val="0"/>
                <w:numId w:val="6"/>
              </w:numPr>
              <w:adjustRightInd w:val="0"/>
              <w:snapToGrid w:val="0"/>
              <w:rPr>
                <w:rFonts w:ascii="宋体" w:hAnsi="宋体" w:cs="宋体"/>
                <w:bCs/>
                <w:snapToGrid w:val="0"/>
                <w:kern w:val="0"/>
                <w:sz w:val="24"/>
                <w:szCs w:val="24"/>
              </w:rPr>
            </w:pPr>
            <w:r>
              <w:rPr>
                <w:rFonts w:hint="eastAsia" w:ascii="宋体" w:hAnsi="宋体" w:cs="宋体"/>
                <w:bCs/>
                <w:snapToGrid w:val="0"/>
                <w:kern w:val="0"/>
                <w:sz w:val="24"/>
                <w:szCs w:val="24"/>
              </w:rPr>
              <w:t>项目获得广州市优秀文旅或住宿项目表彰的，加20分；</w:t>
            </w:r>
          </w:p>
          <w:p>
            <w:pPr>
              <w:pStyle w:val="10"/>
              <w:numPr>
                <w:ilvl w:val="0"/>
                <w:numId w:val="6"/>
              </w:numPr>
              <w:adjustRightInd w:val="0"/>
              <w:snapToGrid w:val="0"/>
              <w:rPr>
                <w:rFonts w:ascii="宋体" w:hAnsi="宋体" w:cs="宋体"/>
                <w:bCs/>
                <w:snapToGrid w:val="0"/>
                <w:kern w:val="0"/>
                <w:sz w:val="24"/>
                <w:szCs w:val="24"/>
              </w:rPr>
            </w:pPr>
            <w:r>
              <w:rPr>
                <w:rFonts w:hint="eastAsia" w:ascii="宋体" w:hAnsi="宋体" w:cs="宋体"/>
                <w:bCs/>
                <w:snapToGrid w:val="0"/>
                <w:kern w:val="0"/>
                <w:sz w:val="24"/>
                <w:szCs w:val="24"/>
              </w:rPr>
              <w:t>项目获得广东省优秀文旅或住宿项目表彰的，加30分；</w:t>
            </w:r>
          </w:p>
          <w:p>
            <w:pPr>
              <w:pStyle w:val="10"/>
              <w:adjustRightInd w:val="0"/>
              <w:snapToGrid w:val="0"/>
              <w:rPr>
                <w:rFonts w:hint="eastAsia" w:ascii="宋体" w:hAnsi="宋体" w:cs="宋体"/>
                <w:bCs/>
                <w:snapToGrid w:val="0"/>
                <w:kern w:val="0"/>
                <w:sz w:val="24"/>
                <w:szCs w:val="24"/>
              </w:rPr>
            </w:pPr>
            <w:r>
              <w:rPr>
                <w:rFonts w:hint="eastAsia" w:ascii="宋体" w:hAnsi="宋体" w:cs="宋体"/>
                <w:bCs/>
                <w:snapToGrid w:val="0"/>
                <w:kern w:val="0"/>
                <w:sz w:val="24"/>
                <w:szCs w:val="24"/>
              </w:rPr>
              <w:t>本项最高得30分。</w:t>
            </w:r>
          </w:p>
        </w:tc>
        <w:tc>
          <w:tcPr>
            <w:tcW w:w="926" w:type="dxa"/>
            <w:tcBorders>
              <w:left w:val="single" w:color="auto" w:sz="4" w:space="0"/>
              <w:bottom w:val="single" w:color="auto" w:sz="2" w:space="0"/>
              <w:right w:val="single" w:color="auto" w:sz="4" w:space="0"/>
            </w:tcBorders>
            <w:vAlign w:val="center"/>
          </w:tcPr>
          <w:p>
            <w:pPr>
              <w:pStyle w:val="10"/>
              <w:adjustRightInd w:val="0"/>
              <w:snapToGrid w:val="0"/>
              <w:jc w:val="center"/>
              <w:rPr>
                <w:rFonts w:hint="eastAsia" w:ascii="宋体" w:hAnsi="宋体" w:cs="宋体"/>
                <w:bCs/>
                <w:snapToGrid w:val="0"/>
                <w:kern w:val="0"/>
                <w:sz w:val="24"/>
                <w:szCs w:val="24"/>
              </w:rPr>
            </w:pPr>
            <w:r>
              <w:rPr>
                <w:rFonts w:hint="eastAsia" w:ascii="宋体" w:hAnsi="宋体" w:cs="宋体"/>
                <w:bCs/>
                <w:snapToGrid w:val="0"/>
                <w:kern w:val="0"/>
                <w:sz w:val="24"/>
                <w:szCs w:val="24"/>
              </w:rPr>
              <w:t>30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712" w:hRule="atLeast"/>
          <w:jc w:val="center"/>
        </w:trPr>
        <w:tc>
          <w:tcPr>
            <w:tcW w:w="9148" w:type="dxa"/>
            <w:gridSpan w:val="4"/>
            <w:tcBorders>
              <w:left w:val="single" w:color="auto" w:sz="2" w:space="0"/>
              <w:right w:val="single" w:color="auto" w:sz="4" w:space="0"/>
            </w:tcBorders>
            <w:vAlign w:val="center"/>
          </w:tcPr>
          <w:p>
            <w:pPr>
              <w:pStyle w:val="10"/>
              <w:adjustRightInd w:val="0"/>
              <w:snapToGrid w:val="0"/>
              <w:jc w:val="center"/>
              <w:rPr>
                <w:rFonts w:hint="eastAsia" w:ascii="宋体" w:hAnsi="宋体" w:cs="宋体"/>
                <w:bCs/>
                <w:snapToGrid w:val="0"/>
                <w:kern w:val="0"/>
                <w:sz w:val="24"/>
                <w:szCs w:val="24"/>
              </w:rPr>
            </w:pPr>
            <w:r>
              <w:rPr>
                <w:rFonts w:hint="eastAsia" w:ascii="宋体" w:hAnsi="宋体" w:cs="宋体"/>
                <w:b/>
                <w:snapToGrid w:val="0"/>
                <w:kern w:val="0"/>
                <w:sz w:val="24"/>
                <w:szCs w:val="24"/>
              </w:rPr>
              <w:t>合计</w:t>
            </w:r>
          </w:p>
        </w:tc>
        <w:tc>
          <w:tcPr>
            <w:tcW w:w="926" w:type="dxa"/>
            <w:tcBorders>
              <w:left w:val="single" w:color="auto" w:sz="4" w:space="0"/>
              <w:bottom w:val="single" w:color="auto" w:sz="2" w:space="0"/>
              <w:right w:val="single" w:color="auto" w:sz="4" w:space="0"/>
            </w:tcBorders>
            <w:vAlign w:val="center"/>
          </w:tcPr>
          <w:p>
            <w:pPr>
              <w:pStyle w:val="10"/>
              <w:adjustRightInd w:val="0"/>
              <w:snapToGrid w:val="0"/>
              <w:jc w:val="center"/>
              <w:rPr>
                <w:rFonts w:hint="eastAsia" w:ascii="宋体" w:hAnsi="宋体" w:cs="宋体"/>
                <w:bCs/>
                <w:snapToGrid w:val="0"/>
                <w:kern w:val="0"/>
                <w:sz w:val="24"/>
                <w:szCs w:val="24"/>
              </w:rPr>
            </w:pPr>
            <w:r>
              <w:rPr>
                <w:rFonts w:hint="eastAsia" w:ascii="宋体" w:hAnsi="宋体" w:cs="宋体"/>
                <w:bCs/>
                <w:snapToGrid w:val="0"/>
                <w:kern w:val="0"/>
                <w:sz w:val="24"/>
                <w:szCs w:val="24"/>
              </w:rPr>
              <w:t>130</w:t>
            </w:r>
          </w:p>
        </w:tc>
      </w:tr>
    </w:tbl>
    <w:p>
      <w:pPr>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附件3：</w:t>
      </w:r>
    </w:p>
    <w:p>
      <w:pPr>
        <w:keepNext/>
        <w:keepLines/>
        <w:spacing w:before="260" w:after="260" w:line="416" w:lineRule="auto"/>
        <w:jc w:val="center"/>
        <w:outlineLvl w:val="1"/>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bCs/>
          <w:sz w:val="32"/>
          <w:szCs w:val="32"/>
          <w:lang w:val="en-US" w:eastAsia="zh-CN"/>
        </w:rPr>
        <w:t>土地交接记录表</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地址</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kern w:val="0"/>
          <w:sz w:val="32"/>
          <w:szCs w:val="32"/>
          <w:lang w:val="en-US" w:eastAsia="zh-CN" w:bidi="ar"/>
        </w:rPr>
        <w:t>龙穴岛鸡抱沙</w:t>
      </w:r>
      <w:r>
        <w:rPr>
          <w:rFonts w:hint="eastAsia" w:ascii="方正仿宋_GBK" w:hAnsi="方正仿宋_GBK" w:eastAsia="方正仿宋_GBK" w:cs="方正仿宋_GBK"/>
          <w:sz w:val="32"/>
          <w:szCs w:val="32"/>
        </w:rPr>
        <w:t xml:space="preserve">                                                  </w:t>
      </w:r>
    </w:p>
    <w:tbl>
      <w:tblPr>
        <w:tblStyle w:val="8"/>
        <w:tblW w:w="9720" w:type="dxa"/>
        <w:tblInd w:w="-38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1"/>
        <w:gridCol w:w="1307"/>
        <w:gridCol w:w="3589"/>
        <w:gridCol w:w="3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1541" w:type="dxa"/>
            <w:vMerge w:val="restart"/>
            <w:vAlign w:val="center"/>
          </w:tcPr>
          <w:p>
            <w:pPr>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田号</w:t>
            </w:r>
          </w:p>
        </w:tc>
        <w:tc>
          <w:tcPr>
            <w:tcW w:w="1307" w:type="dxa"/>
            <w:vMerge w:val="restart"/>
            <w:vAlign w:val="center"/>
          </w:tcPr>
          <w:p>
            <w:pPr>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面积（</w:t>
            </w:r>
            <w:r>
              <w:rPr>
                <w:rFonts w:hint="eastAsia" w:ascii="方正仿宋_GBK" w:hAnsi="方正仿宋_GBK" w:eastAsia="方正仿宋_GBK" w:cs="方正仿宋_GBK"/>
                <w:sz w:val="32"/>
                <w:szCs w:val="32"/>
                <w:lang w:val="en-US" w:eastAsia="zh-CN"/>
              </w:rPr>
              <w:t>平方米</w:t>
            </w:r>
            <w:r>
              <w:rPr>
                <w:rFonts w:hint="eastAsia" w:ascii="方正仿宋_GBK" w:hAnsi="方正仿宋_GBK" w:eastAsia="方正仿宋_GBK" w:cs="方正仿宋_GBK"/>
                <w:sz w:val="32"/>
                <w:szCs w:val="32"/>
              </w:rPr>
              <w:t>）</w:t>
            </w:r>
          </w:p>
        </w:tc>
        <w:tc>
          <w:tcPr>
            <w:tcW w:w="6872" w:type="dxa"/>
            <w:gridSpan w:val="2"/>
            <w:vAlign w:val="center"/>
          </w:tcPr>
          <w:p>
            <w:pPr>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土 地 交 接 情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trPr>
        <w:tc>
          <w:tcPr>
            <w:tcW w:w="1541" w:type="dxa"/>
            <w:vMerge w:val="continue"/>
            <w:vAlign w:val="center"/>
          </w:tcPr>
          <w:p>
            <w:pPr>
              <w:jc w:val="center"/>
              <w:rPr>
                <w:rFonts w:hint="eastAsia" w:ascii="方正仿宋_GBK" w:hAnsi="方正仿宋_GBK" w:eastAsia="方正仿宋_GBK" w:cs="方正仿宋_GBK"/>
                <w:sz w:val="32"/>
                <w:szCs w:val="32"/>
              </w:rPr>
            </w:pPr>
          </w:p>
        </w:tc>
        <w:tc>
          <w:tcPr>
            <w:tcW w:w="1307" w:type="dxa"/>
            <w:vMerge w:val="continue"/>
            <w:vAlign w:val="center"/>
          </w:tcPr>
          <w:p>
            <w:pPr>
              <w:jc w:val="center"/>
              <w:rPr>
                <w:rFonts w:hint="eastAsia" w:ascii="方正仿宋_GBK" w:hAnsi="方正仿宋_GBK" w:eastAsia="方正仿宋_GBK" w:cs="方正仿宋_GBK"/>
                <w:sz w:val="32"/>
                <w:szCs w:val="32"/>
              </w:rPr>
            </w:pPr>
          </w:p>
        </w:tc>
        <w:tc>
          <w:tcPr>
            <w:tcW w:w="3589" w:type="dxa"/>
            <w:vAlign w:val="center"/>
          </w:tcPr>
          <w:p>
            <w:pPr>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移交单位（部门）</w:t>
            </w:r>
          </w:p>
        </w:tc>
        <w:tc>
          <w:tcPr>
            <w:tcW w:w="3283" w:type="dxa"/>
            <w:vAlign w:val="center"/>
          </w:tcPr>
          <w:p>
            <w:pPr>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接收单位（部门）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6" w:hRule="atLeast"/>
        </w:trPr>
        <w:tc>
          <w:tcPr>
            <w:tcW w:w="1541" w:type="dxa"/>
            <w:vAlign w:val="center"/>
          </w:tcPr>
          <w:p>
            <w:pPr>
              <w:jc w:val="center"/>
              <w:rPr>
                <w:rFonts w:hint="eastAsia" w:ascii="方正仿宋_GBK" w:hAnsi="方正仿宋_GBK" w:eastAsia="方正仿宋_GBK" w:cs="方正仿宋_GBK"/>
                <w:sz w:val="32"/>
                <w:szCs w:val="32"/>
                <w:lang w:val="en-US" w:eastAsia="zh-CN"/>
              </w:rPr>
            </w:pPr>
            <w:r>
              <w:rPr>
                <w:rFonts w:hint="eastAsia" w:ascii="仿宋_GB2312" w:hAnsi="仿宋_GB2312" w:eastAsia="仿宋_GB2312"/>
                <w:sz w:val="32"/>
                <w:szCs w:val="32"/>
              </w:rPr>
              <w:t>鸡抱沙指挥所房屋</w:t>
            </w:r>
          </w:p>
        </w:tc>
        <w:tc>
          <w:tcPr>
            <w:tcW w:w="1307" w:type="dxa"/>
            <w:vAlign w:val="center"/>
          </w:tcPr>
          <w:p>
            <w:pPr>
              <w:jc w:val="center"/>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902</w:t>
            </w:r>
          </w:p>
        </w:tc>
        <w:tc>
          <w:tcPr>
            <w:tcW w:w="3589" w:type="dxa"/>
            <w:vMerge w:val="restart"/>
            <w:vAlign w:val="center"/>
          </w:tcPr>
          <w:p>
            <w:pPr>
              <w:jc w:val="center"/>
              <w:rPr>
                <w:rFonts w:hint="eastAsia" w:ascii="仿宋_GB2312" w:hAnsi="宋体" w:eastAsia="仿宋_GB2312" w:cs="宋体"/>
                <w:sz w:val="32"/>
                <w:szCs w:val="32"/>
              </w:rPr>
            </w:pPr>
            <w:r>
              <w:rPr>
                <w:rFonts w:hint="eastAsia" w:ascii="仿宋_GB2312" w:hAnsi="宋体" w:eastAsia="仿宋_GB2312" w:cs="宋体"/>
                <w:sz w:val="32"/>
                <w:szCs w:val="32"/>
              </w:rPr>
              <w:t>广州南沙渔业产业园</w:t>
            </w:r>
          </w:p>
          <w:p>
            <w:pPr>
              <w:jc w:val="center"/>
              <w:rPr>
                <w:rFonts w:hint="eastAsia" w:ascii="方正仿宋_GBK" w:hAnsi="方正仿宋_GBK" w:eastAsia="方正仿宋_GBK" w:cs="方正仿宋_GBK"/>
                <w:sz w:val="32"/>
                <w:szCs w:val="32"/>
              </w:rPr>
            </w:pPr>
            <w:r>
              <w:rPr>
                <w:rFonts w:hint="eastAsia" w:ascii="仿宋_GB2312" w:hAnsi="宋体" w:eastAsia="仿宋_GB2312" w:cs="宋体"/>
                <w:sz w:val="32"/>
                <w:szCs w:val="32"/>
              </w:rPr>
              <w:t>有限公司</w:t>
            </w:r>
          </w:p>
        </w:tc>
        <w:tc>
          <w:tcPr>
            <w:tcW w:w="3283" w:type="dxa"/>
            <w:vMerge w:val="restart"/>
            <w:vAlign w:val="center"/>
          </w:tcPr>
          <w:p>
            <w:pPr>
              <w:jc w:val="center"/>
              <w:rPr>
                <w:rFonts w:hint="eastAsia" w:ascii="方正仿宋_GBK" w:hAnsi="方正仿宋_GBK" w:eastAsia="方正仿宋_GBK" w:cs="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6" w:hRule="atLeast"/>
        </w:trPr>
        <w:tc>
          <w:tcPr>
            <w:tcW w:w="1541" w:type="dxa"/>
            <w:vAlign w:val="center"/>
          </w:tcPr>
          <w:p>
            <w:pPr>
              <w:jc w:val="center"/>
              <w:rPr>
                <w:rFonts w:hint="eastAsia" w:ascii="方正仿宋_GBK" w:hAnsi="方正仿宋_GBK" w:eastAsia="方正仿宋_GBK" w:cs="方正仿宋_GBK"/>
                <w:kern w:val="0"/>
                <w:sz w:val="32"/>
                <w:szCs w:val="32"/>
                <w:lang w:val="en-US" w:eastAsia="zh-CN" w:bidi="ar"/>
              </w:rPr>
            </w:pPr>
            <w:r>
              <w:rPr>
                <w:rFonts w:hint="eastAsia" w:ascii="仿宋_GB2312" w:hAnsi="仿宋_GB2312" w:eastAsia="仿宋_GB2312"/>
                <w:sz w:val="32"/>
                <w:szCs w:val="32"/>
              </w:rPr>
              <w:t>鸡抱沙指挥所前面农地</w:t>
            </w:r>
          </w:p>
        </w:tc>
        <w:tc>
          <w:tcPr>
            <w:tcW w:w="1307" w:type="dxa"/>
            <w:vAlign w:val="center"/>
          </w:tcPr>
          <w:p>
            <w:pPr>
              <w:jc w:val="center"/>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3373</w:t>
            </w:r>
          </w:p>
        </w:tc>
        <w:tc>
          <w:tcPr>
            <w:tcW w:w="3589" w:type="dxa"/>
            <w:vMerge w:val="continue"/>
            <w:vAlign w:val="center"/>
          </w:tcPr>
          <w:p>
            <w:pPr>
              <w:jc w:val="center"/>
              <w:rPr>
                <w:rStyle w:val="11"/>
                <w:rFonts w:hint="eastAsia" w:ascii="方正仿宋_GBK" w:hAnsi="方正仿宋_GBK" w:eastAsia="方正仿宋_GBK" w:cs="方正仿宋_GBK"/>
                <w:i w:val="0"/>
                <w:color w:val="auto"/>
                <w:sz w:val="32"/>
                <w:szCs w:val="32"/>
              </w:rPr>
            </w:pPr>
          </w:p>
        </w:tc>
        <w:tc>
          <w:tcPr>
            <w:tcW w:w="3283" w:type="dxa"/>
            <w:vMerge w:val="continue"/>
            <w:vAlign w:val="center"/>
          </w:tcPr>
          <w:p>
            <w:pPr>
              <w:jc w:val="center"/>
              <w:rPr>
                <w:rFonts w:hint="eastAsia" w:ascii="方正仿宋_GBK" w:hAnsi="方正仿宋_GBK" w:eastAsia="方正仿宋_GBK" w:cs="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trPr>
        <w:tc>
          <w:tcPr>
            <w:tcW w:w="2848" w:type="dxa"/>
            <w:gridSpan w:val="2"/>
            <w:vAlign w:val="center"/>
          </w:tcPr>
          <w:p>
            <w:pPr>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移交日期</w:t>
            </w:r>
          </w:p>
        </w:tc>
        <w:tc>
          <w:tcPr>
            <w:tcW w:w="3589" w:type="dxa"/>
            <w:vAlign w:val="center"/>
          </w:tcPr>
          <w:p>
            <w:pPr>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移交单位签名（盖章）</w:t>
            </w:r>
          </w:p>
        </w:tc>
        <w:tc>
          <w:tcPr>
            <w:tcW w:w="3283" w:type="dxa"/>
            <w:vAlign w:val="center"/>
          </w:tcPr>
          <w:p>
            <w:pPr>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接收单位签名（盖章）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51" w:hRule="atLeast"/>
        </w:trPr>
        <w:tc>
          <w:tcPr>
            <w:tcW w:w="2848" w:type="dxa"/>
            <w:gridSpan w:val="2"/>
            <w:vAlign w:val="center"/>
          </w:tcPr>
          <w:p>
            <w:pPr>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202</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日</w:t>
            </w:r>
          </w:p>
        </w:tc>
        <w:tc>
          <w:tcPr>
            <w:tcW w:w="3589" w:type="dxa"/>
            <w:vAlign w:val="center"/>
          </w:tcPr>
          <w:p>
            <w:pPr>
              <w:jc w:val="center"/>
              <w:rPr>
                <w:rFonts w:hint="eastAsia" w:ascii="方正仿宋_GBK" w:hAnsi="方正仿宋_GBK" w:eastAsia="方正仿宋_GBK" w:cs="方正仿宋_GBK"/>
                <w:sz w:val="32"/>
                <w:szCs w:val="32"/>
              </w:rPr>
            </w:pPr>
          </w:p>
        </w:tc>
        <w:tc>
          <w:tcPr>
            <w:tcW w:w="3283" w:type="dxa"/>
            <w:vAlign w:val="center"/>
          </w:tcPr>
          <w:p>
            <w:pPr>
              <w:jc w:val="center"/>
              <w:rPr>
                <w:rFonts w:hint="eastAsia" w:ascii="方正仿宋_GBK" w:hAnsi="方正仿宋_GBK" w:eastAsia="方正仿宋_GBK" w:cs="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trPr>
        <w:tc>
          <w:tcPr>
            <w:tcW w:w="9720" w:type="dxa"/>
            <w:gridSpan w:val="4"/>
            <w:vAlign w:val="center"/>
          </w:tcPr>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说明：合同期限自签订土地移交记录表之日开始计算合同期。</w:t>
            </w:r>
          </w:p>
        </w:tc>
      </w:tr>
    </w:tbl>
    <w:p>
      <w:pPr>
        <w:ind w:firstLine="8960" w:firstLineChars="2800"/>
        <w:rPr>
          <w:rFonts w:hint="eastAsia" w:ascii="方正仿宋_GBK" w:hAnsi="方正仿宋_GBK" w:eastAsia="方正仿宋_GBK" w:cs="方正仿宋_GBK"/>
          <w:sz w:val="32"/>
          <w:szCs w:val="32"/>
        </w:rPr>
      </w:pP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签订日期：202</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日</w:t>
      </w:r>
    </w:p>
    <w:p>
      <w:pPr>
        <w:pStyle w:val="2"/>
        <w:rPr>
          <w:rFonts w:hint="eastAsia" w:ascii="方正仿宋_GBK" w:hAnsi="方正仿宋_GBK" w:eastAsia="方正仿宋_GBK" w:cs="方正仿宋_GBK"/>
          <w:sz w:val="32"/>
          <w:szCs w:val="32"/>
        </w:rPr>
      </w:pPr>
    </w:p>
    <w:p>
      <w:pPr>
        <w:pStyle w:val="2"/>
        <w:rPr>
          <w:rFonts w:hint="eastAsia" w:ascii="方正仿宋_GBK" w:hAnsi="方正仿宋_GBK" w:eastAsia="方正仿宋_GBK" w:cs="方正仿宋_GBK"/>
          <w:sz w:val="32"/>
          <w:szCs w:val="32"/>
        </w:rPr>
      </w:pPr>
    </w:p>
    <w:p>
      <w:pPr>
        <w:widowControl/>
        <w:spacing w:line="600" w:lineRule="exact"/>
        <w:jc w:val="left"/>
        <w:rPr>
          <w:rFonts w:hint="eastAsia" w:ascii="方正仿宋_GBK" w:hAnsi="方正仿宋_GBK" w:eastAsia="方正仿宋_GBK" w:cs="方正仿宋_GBK"/>
          <w:kern w:val="0"/>
          <w:sz w:val="32"/>
          <w:szCs w:val="32"/>
          <w:lang w:val="en-US" w:eastAsia="zh-CN"/>
        </w:rPr>
      </w:pPr>
      <w:r>
        <w:rPr>
          <w:rFonts w:hint="eastAsia" w:ascii="方正仿宋_GBK" w:hAnsi="方正仿宋_GBK" w:eastAsia="方正仿宋_GBK" w:cs="方正仿宋_GBK"/>
          <w:kern w:val="0"/>
          <w:sz w:val="32"/>
          <w:szCs w:val="32"/>
          <w:lang w:val="en-US" w:eastAsia="zh-CN"/>
        </w:rPr>
        <w:t>附件4：</w:t>
      </w:r>
    </w:p>
    <w:p>
      <w:pPr>
        <w:widowControl/>
        <w:spacing w:line="600" w:lineRule="exact"/>
        <w:jc w:val="center"/>
        <w:rPr>
          <w:rFonts w:hint="eastAsia" w:ascii="方正仿宋_GBK" w:hAnsi="方正仿宋_GBK" w:eastAsia="方正仿宋_GBK" w:cs="方正仿宋_GBK"/>
          <w:b/>
          <w:bCs/>
          <w:kern w:val="0"/>
          <w:sz w:val="32"/>
          <w:szCs w:val="32"/>
        </w:rPr>
      </w:pPr>
      <w:r>
        <w:rPr>
          <w:rFonts w:hint="eastAsia" w:ascii="方正仿宋_GBK" w:hAnsi="方正仿宋_GBK" w:eastAsia="方正仿宋_GBK" w:cs="方正仿宋_GBK"/>
          <w:b/>
          <w:bCs/>
          <w:kern w:val="0"/>
          <w:sz w:val="32"/>
          <w:szCs w:val="32"/>
        </w:rPr>
        <w:t>安全生产责任书</w:t>
      </w:r>
    </w:p>
    <w:p>
      <w:pPr>
        <w:widowControl/>
        <w:spacing w:line="600" w:lineRule="exact"/>
        <w:jc w:val="center"/>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 </w:t>
      </w:r>
    </w:p>
    <w:p>
      <w:pPr>
        <w:widowControl/>
        <w:spacing w:line="600" w:lineRule="exact"/>
        <w:jc w:val="both"/>
        <w:rPr>
          <w:rFonts w:hint="eastAsia" w:ascii="方正仿宋_GBK" w:hAnsi="方正仿宋_GBK" w:eastAsia="方正仿宋_GBK" w:cs="方正仿宋_GBK"/>
          <w:kern w:val="0"/>
          <w:sz w:val="30"/>
          <w:szCs w:val="30"/>
          <w:u w:val="single"/>
        </w:rPr>
      </w:pPr>
      <w:r>
        <w:rPr>
          <w:rFonts w:hint="eastAsia" w:ascii="方正仿宋_GBK" w:hAnsi="方正仿宋_GBK" w:eastAsia="方正仿宋_GBK" w:cs="方正仿宋_GBK"/>
          <w:kern w:val="0"/>
          <w:sz w:val="30"/>
          <w:szCs w:val="30"/>
        </w:rPr>
        <w:t>出租单位（以下简称甲方）：</w:t>
      </w:r>
      <w:r>
        <w:rPr>
          <w:rFonts w:hint="eastAsia" w:ascii="方正仿宋_GBK" w:hAnsi="方正仿宋_GBK" w:eastAsia="方正仿宋_GBK" w:cs="方正仿宋_GBK"/>
          <w:sz w:val="30"/>
          <w:szCs w:val="30"/>
          <w:u w:val="single"/>
        </w:rPr>
        <w:t>广州南沙渔业产业园有限公司</w:t>
      </w:r>
    </w:p>
    <w:p>
      <w:pPr>
        <w:widowControl/>
        <w:spacing w:line="600" w:lineRule="exact"/>
        <w:jc w:val="left"/>
        <w:rPr>
          <w:rFonts w:hint="eastAsia" w:ascii="方正仿宋_GBK" w:hAnsi="方正仿宋_GBK" w:eastAsia="方正仿宋_GBK" w:cs="方正仿宋_GBK"/>
          <w:kern w:val="0"/>
          <w:sz w:val="30"/>
          <w:szCs w:val="30"/>
          <w:lang w:val="en-US" w:eastAsia="zh-CN"/>
        </w:rPr>
      </w:pPr>
      <w:r>
        <w:rPr>
          <w:rFonts w:hint="eastAsia" w:ascii="方正仿宋_GBK" w:hAnsi="方正仿宋_GBK" w:eastAsia="方正仿宋_GBK" w:cs="方正仿宋_GBK"/>
          <w:kern w:val="0"/>
          <w:sz w:val="30"/>
          <w:szCs w:val="30"/>
        </w:rPr>
        <w:t>承租单位（以下简称乙方）：</w:t>
      </w:r>
      <w:r>
        <w:rPr>
          <w:rFonts w:hint="eastAsia" w:ascii="方正仿宋_GBK" w:hAnsi="方正仿宋_GBK" w:eastAsia="方正仿宋_GBK" w:cs="方正仿宋_GBK"/>
          <w:kern w:val="0"/>
          <w:sz w:val="30"/>
          <w:szCs w:val="30"/>
          <w:u w:val="single"/>
          <w:lang w:val="en-US" w:eastAsia="zh-CN"/>
        </w:rPr>
        <w:t xml:space="preserve">                          </w:t>
      </w:r>
    </w:p>
    <w:p>
      <w:pPr>
        <w:widowControl/>
        <w:spacing w:line="600" w:lineRule="exact"/>
        <w:ind w:firstLine="567"/>
        <w:jc w:val="left"/>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根据《中华人民共和国安全生产法》等法律、法规，为进一步加强租赁场所的安全生产管理，保障人民群众的生命和财产安全，经甲、乙双方协商后，一致同意签定本协议。</w:t>
      </w:r>
    </w:p>
    <w:p>
      <w:pPr>
        <w:widowControl/>
        <w:spacing w:line="600" w:lineRule="exact"/>
        <w:jc w:val="left"/>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 xml:space="preserve">    一、甲方将</w:t>
      </w:r>
      <w:r>
        <w:rPr>
          <w:rFonts w:hint="eastAsia" w:ascii="方正仿宋_GBK" w:hAnsi="方正仿宋_GBK" w:eastAsia="方正仿宋_GBK" w:cs="方正仿宋_GBK"/>
          <w:kern w:val="0"/>
          <w:sz w:val="30"/>
          <w:szCs w:val="30"/>
          <w:u w:val="single"/>
          <w:lang w:val="en-US" w:eastAsia="zh-CN"/>
        </w:rPr>
        <w:t xml:space="preserve"> </w:t>
      </w:r>
      <w:r>
        <w:rPr>
          <w:rFonts w:hint="eastAsia" w:ascii="方正仿宋_GBK" w:hAnsi="方正仿宋_GBK" w:eastAsia="方正仿宋_GBK" w:cs="方正仿宋_GBK"/>
          <w:sz w:val="30"/>
          <w:szCs w:val="30"/>
          <w:u w:val="single"/>
        </w:rPr>
        <w:t>鸡抱沙指挥所房屋</w:t>
      </w:r>
      <w:r>
        <w:rPr>
          <w:rFonts w:hint="eastAsia" w:ascii="方正仿宋_GBK" w:hAnsi="方正仿宋_GBK" w:eastAsia="方正仿宋_GBK" w:cs="方正仿宋_GBK"/>
          <w:sz w:val="30"/>
          <w:szCs w:val="30"/>
          <w:u w:val="single"/>
          <w:lang w:val="en-US" w:eastAsia="zh-CN"/>
        </w:rPr>
        <w:t xml:space="preserve"> 902平方米</w:t>
      </w:r>
      <w:r>
        <w:rPr>
          <w:rFonts w:hint="eastAsia" w:ascii="方正仿宋_GBK" w:hAnsi="方正仿宋_GBK" w:eastAsia="方正仿宋_GBK" w:cs="方正仿宋_GBK"/>
          <w:sz w:val="30"/>
          <w:szCs w:val="30"/>
          <w:u w:val="single"/>
          <w:lang w:eastAsia="zh-CN"/>
        </w:rPr>
        <w:t>、</w:t>
      </w:r>
      <w:r>
        <w:rPr>
          <w:rFonts w:hint="eastAsia" w:ascii="方正仿宋_GBK" w:hAnsi="方正仿宋_GBK" w:eastAsia="方正仿宋_GBK" w:cs="方正仿宋_GBK"/>
          <w:sz w:val="30"/>
          <w:szCs w:val="30"/>
          <w:u w:val="single"/>
        </w:rPr>
        <w:t>鸡抱沙指挥所前农</w:t>
      </w:r>
      <w:r>
        <w:rPr>
          <w:rFonts w:hint="eastAsia" w:ascii="方正仿宋_GBK" w:hAnsi="方正仿宋_GBK" w:eastAsia="方正仿宋_GBK" w:cs="方正仿宋_GBK"/>
          <w:sz w:val="30"/>
          <w:szCs w:val="30"/>
          <w:u w:val="single"/>
          <w:lang w:val="en-US" w:eastAsia="zh-CN"/>
        </w:rPr>
        <w:t>用</w:t>
      </w:r>
      <w:r>
        <w:rPr>
          <w:rFonts w:hint="eastAsia" w:ascii="方正仿宋_GBK" w:hAnsi="方正仿宋_GBK" w:eastAsia="方正仿宋_GBK" w:cs="方正仿宋_GBK"/>
          <w:sz w:val="30"/>
          <w:szCs w:val="30"/>
          <w:u w:val="single"/>
        </w:rPr>
        <w:t>地</w:t>
      </w:r>
      <w:r>
        <w:rPr>
          <w:rFonts w:hint="eastAsia" w:ascii="方正仿宋_GBK" w:hAnsi="方正仿宋_GBK" w:eastAsia="方正仿宋_GBK" w:cs="方正仿宋_GBK"/>
          <w:kern w:val="0"/>
          <w:sz w:val="30"/>
          <w:szCs w:val="30"/>
          <w:u w:val="single"/>
          <w:lang w:val="en-US" w:eastAsia="zh-CN"/>
        </w:rPr>
        <w:t xml:space="preserve"> 3373平方米</w:t>
      </w:r>
      <w:r>
        <w:rPr>
          <w:rFonts w:hint="eastAsia" w:ascii="方正仿宋_GBK" w:hAnsi="方正仿宋_GBK" w:eastAsia="方正仿宋_GBK" w:cs="方正仿宋_GBK"/>
          <w:kern w:val="0"/>
          <w:sz w:val="30"/>
          <w:szCs w:val="30"/>
        </w:rPr>
        <w:t>的</w:t>
      </w:r>
      <w:r>
        <w:rPr>
          <w:rFonts w:hint="eastAsia" w:ascii="方正仿宋_GBK" w:hAnsi="方正仿宋_GBK" w:eastAsia="方正仿宋_GBK" w:cs="方正仿宋_GBK"/>
          <w:kern w:val="0"/>
          <w:sz w:val="30"/>
          <w:szCs w:val="30"/>
          <w:lang w:val="en-US" w:eastAsia="zh-CN"/>
        </w:rPr>
        <w:t>土地</w:t>
      </w:r>
      <w:r>
        <w:rPr>
          <w:rFonts w:hint="eastAsia" w:ascii="方正仿宋_GBK" w:hAnsi="方正仿宋_GBK" w:eastAsia="方正仿宋_GBK" w:cs="方正仿宋_GBK"/>
          <w:kern w:val="0"/>
          <w:sz w:val="30"/>
          <w:szCs w:val="30"/>
        </w:rPr>
        <w:t>出租给乙方</w:t>
      </w:r>
      <w:r>
        <w:rPr>
          <w:rFonts w:hint="eastAsia" w:ascii="方正仿宋_GBK" w:hAnsi="方正仿宋_GBK" w:eastAsia="方正仿宋_GBK" w:cs="方正仿宋_GBK"/>
          <w:kern w:val="0"/>
          <w:sz w:val="30"/>
          <w:szCs w:val="30"/>
          <w:lang w:val="en-US" w:eastAsia="zh-CN"/>
        </w:rPr>
        <w:t>分别</w:t>
      </w:r>
      <w:r>
        <w:rPr>
          <w:rFonts w:hint="eastAsia" w:ascii="方正仿宋_GBK" w:hAnsi="方正仿宋_GBK" w:eastAsia="方正仿宋_GBK" w:cs="方正仿宋_GBK"/>
          <w:kern w:val="0"/>
          <w:sz w:val="30"/>
          <w:szCs w:val="30"/>
        </w:rPr>
        <w:t>作</w:t>
      </w:r>
      <w:r>
        <w:rPr>
          <w:rFonts w:hint="eastAsia" w:ascii="方正仿宋_GBK" w:hAnsi="方正仿宋_GBK" w:eastAsia="方正仿宋_GBK" w:cs="方正仿宋_GBK"/>
          <w:kern w:val="0"/>
          <w:sz w:val="30"/>
          <w:szCs w:val="30"/>
          <w:u w:val="single"/>
          <w:lang w:val="en-US" w:eastAsia="zh-CN"/>
        </w:rPr>
        <w:t xml:space="preserve"> 文旅餐饮、种植业务 </w:t>
      </w:r>
      <w:r>
        <w:rPr>
          <w:rFonts w:hint="eastAsia" w:ascii="方正仿宋_GBK" w:hAnsi="方正仿宋_GBK" w:eastAsia="方正仿宋_GBK" w:cs="方正仿宋_GBK"/>
          <w:kern w:val="0"/>
          <w:sz w:val="30"/>
          <w:szCs w:val="30"/>
        </w:rPr>
        <w:t>使用，乙方负责承租使用期间的安全生产工作事宜。</w:t>
      </w:r>
    </w:p>
    <w:p>
      <w:pPr>
        <w:widowControl/>
        <w:spacing w:line="600" w:lineRule="exact"/>
        <w:jc w:val="left"/>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 xml:space="preserve">    二、租赁期限自</w:t>
      </w:r>
      <w:r>
        <w:rPr>
          <w:rFonts w:hint="eastAsia" w:ascii="方正仿宋_GBK" w:hAnsi="方正仿宋_GBK" w:eastAsia="方正仿宋_GBK" w:cs="方正仿宋_GBK"/>
          <w:kern w:val="0"/>
          <w:sz w:val="30"/>
          <w:szCs w:val="30"/>
          <w:lang w:eastAsia="zh-CN"/>
        </w:rPr>
        <w:t>2</w:t>
      </w:r>
      <w:r>
        <w:rPr>
          <w:rFonts w:hint="eastAsia" w:ascii="方正仿宋_GBK" w:hAnsi="方正仿宋_GBK" w:eastAsia="方正仿宋_GBK" w:cs="方正仿宋_GBK"/>
          <w:kern w:val="0"/>
          <w:sz w:val="30"/>
          <w:szCs w:val="30"/>
          <w:lang w:val="en-US" w:eastAsia="zh-CN"/>
        </w:rPr>
        <w:t>024</w:t>
      </w:r>
      <w:r>
        <w:rPr>
          <w:rFonts w:hint="eastAsia" w:ascii="方正仿宋_GBK" w:hAnsi="方正仿宋_GBK" w:eastAsia="方正仿宋_GBK" w:cs="方正仿宋_GBK"/>
          <w:kern w:val="0"/>
          <w:sz w:val="30"/>
          <w:szCs w:val="30"/>
        </w:rPr>
        <w:t>年</w:t>
      </w:r>
      <w:r>
        <w:rPr>
          <w:rFonts w:hint="eastAsia" w:ascii="方正仿宋_GBK" w:hAnsi="方正仿宋_GBK" w:eastAsia="方正仿宋_GBK" w:cs="方正仿宋_GBK"/>
          <w:kern w:val="0"/>
          <w:sz w:val="30"/>
          <w:szCs w:val="30"/>
          <w:lang w:val="en-US" w:eastAsia="zh-CN"/>
        </w:rPr>
        <w:t>*</w:t>
      </w:r>
      <w:r>
        <w:rPr>
          <w:rFonts w:hint="eastAsia" w:ascii="方正仿宋_GBK" w:hAnsi="方正仿宋_GBK" w:eastAsia="方正仿宋_GBK" w:cs="方正仿宋_GBK"/>
          <w:kern w:val="0"/>
          <w:sz w:val="30"/>
          <w:szCs w:val="30"/>
        </w:rPr>
        <w:t>月</w:t>
      </w:r>
      <w:r>
        <w:rPr>
          <w:rFonts w:hint="eastAsia" w:ascii="方正仿宋_GBK" w:hAnsi="方正仿宋_GBK" w:eastAsia="方正仿宋_GBK" w:cs="方正仿宋_GBK"/>
          <w:kern w:val="0"/>
          <w:sz w:val="30"/>
          <w:szCs w:val="30"/>
          <w:lang w:val="en-US" w:eastAsia="zh-CN"/>
        </w:rPr>
        <w:t>*</w:t>
      </w:r>
      <w:r>
        <w:rPr>
          <w:rFonts w:hint="eastAsia" w:ascii="方正仿宋_GBK" w:hAnsi="方正仿宋_GBK" w:eastAsia="方正仿宋_GBK" w:cs="方正仿宋_GBK"/>
          <w:kern w:val="0"/>
          <w:sz w:val="30"/>
          <w:szCs w:val="30"/>
        </w:rPr>
        <w:t>日至</w:t>
      </w:r>
      <w:r>
        <w:rPr>
          <w:rFonts w:hint="eastAsia" w:ascii="方正仿宋_GBK" w:hAnsi="方正仿宋_GBK" w:eastAsia="方正仿宋_GBK" w:cs="方正仿宋_GBK"/>
          <w:kern w:val="0"/>
          <w:sz w:val="30"/>
          <w:szCs w:val="30"/>
          <w:lang w:eastAsia="zh-CN"/>
        </w:rPr>
        <w:t>2</w:t>
      </w:r>
      <w:r>
        <w:rPr>
          <w:rFonts w:hint="eastAsia" w:ascii="方正仿宋_GBK" w:hAnsi="方正仿宋_GBK" w:eastAsia="方正仿宋_GBK" w:cs="方正仿宋_GBK"/>
          <w:kern w:val="0"/>
          <w:sz w:val="30"/>
          <w:szCs w:val="30"/>
          <w:lang w:val="en-US" w:eastAsia="zh-CN"/>
        </w:rPr>
        <w:t>036</w:t>
      </w:r>
      <w:r>
        <w:rPr>
          <w:rFonts w:hint="eastAsia" w:ascii="方正仿宋_GBK" w:hAnsi="方正仿宋_GBK" w:eastAsia="方正仿宋_GBK" w:cs="方正仿宋_GBK"/>
          <w:kern w:val="0"/>
          <w:sz w:val="30"/>
          <w:szCs w:val="30"/>
        </w:rPr>
        <w:t>年</w:t>
      </w:r>
      <w:r>
        <w:rPr>
          <w:rFonts w:hint="eastAsia" w:ascii="方正仿宋_GBK" w:hAnsi="方正仿宋_GBK" w:eastAsia="方正仿宋_GBK" w:cs="方正仿宋_GBK"/>
          <w:kern w:val="0"/>
          <w:sz w:val="30"/>
          <w:szCs w:val="30"/>
          <w:lang w:val="en-US" w:eastAsia="zh-CN"/>
        </w:rPr>
        <w:t>*</w:t>
      </w:r>
      <w:r>
        <w:rPr>
          <w:rFonts w:hint="eastAsia" w:ascii="方正仿宋_GBK" w:hAnsi="方正仿宋_GBK" w:eastAsia="方正仿宋_GBK" w:cs="方正仿宋_GBK"/>
          <w:kern w:val="0"/>
          <w:sz w:val="30"/>
          <w:szCs w:val="30"/>
        </w:rPr>
        <w:t>月</w:t>
      </w:r>
      <w:r>
        <w:rPr>
          <w:rFonts w:hint="eastAsia" w:ascii="方正仿宋_GBK" w:hAnsi="方正仿宋_GBK" w:eastAsia="方正仿宋_GBK" w:cs="方正仿宋_GBK"/>
          <w:kern w:val="0"/>
          <w:sz w:val="30"/>
          <w:szCs w:val="30"/>
          <w:lang w:val="en-US" w:eastAsia="zh-CN"/>
        </w:rPr>
        <w:t>*</w:t>
      </w:r>
      <w:r>
        <w:rPr>
          <w:rFonts w:hint="eastAsia" w:ascii="方正仿宋_GBK" w:hAnsi="方正仿宋_GBK" w:eastAsia="方正仿宋_GBK" w:cs="方正仿宋_GBK"/>
          <w:kern w:val="0"/>
          <w:sz w:val="30"/>
          <w:szCs w:val="30"/>
        </w:rPr>
        <w:t>日。</w:t>
      </w:r>
    </w:p>
    <w:p>
      <w:pPr>
        <w:widowControl/>
        <w:spacing w:line="600" w:lineRule="exact"/>
        <w:jc w:val="left"/>
        <w:rPr>
          <w:rFonts w:hint="eastAsia" w:ascii="方正仿宋_GBK" w:hAnsi="方正仿宋_GBK" w:eastAsia="方正仿宋_GBK" w:cs="方正仿宋_GBK"/>
          <w:b/>
          <w:kern w:val="0"/>
          <w:sz w:val="30"/>
          <w:szCs w:val="30"/>
        </w:rPr>
      </w:pPr>
      <w:r>
        <w:rPr>
          <w:rFonts w:hint="eastAsia" w:ascii="方正仿宋_GBK" w:hAnsi="方正仿宋_GBK" w:eastAsia="方正仿宋_GBK" w:cs="方正仿宋_GBK"/>
          <w:kern w:val="0"/>
          <w:sz w:val="30"/>
          <w:szCs w:val="30"/>
        </w:rPr>
        <w:t xml:space="preserve">   </w:t>
      </w:r>
      <w:r>
        <w:rPr>
          <w:rFonts w:hint="eastAsia" w:ascii="方正仿宋_GBK" w:hAnsi="方正仿宋_GBK" w:eastAsia="方正仿宋_GBK" w:cs="方正仿宋_GBK"/>
          <w:b/>
          <w:kern w:val="0"/>
          <w:sz w:val="30"/>
          <w:szCs w:val="30"/>
        </w:rPr>
        <w:t xml:space="preserve"> 三、甲方的安全</w:t>
      </w:r>
      <w:r>
        <w:rPr>
          <w:rFonts w:hint="eastAsia" w:ascii="方正仿宋_GBK" w:hAnsi="方正仿宋_GBK" w:eastAsia="方正仿宋_GBK" w:cs="方正仿宋_GBK"/>
          <w:b/>
          <w:kern w:val="0"/>
          <w:sz w:val="30"/>
          <w:szCs w:val="30"/>
          <w:lang w:eastAsia="zh-CN"/>
        </w:rPr>
        <w:t>监督</w:t>
      </w:r>
      <w:r>
        <w:rPr>
          <w:rFonts w:hint="eastAsia" w:ascii="方正仿宋_GBK" w:hAnsi="方正仿宋_GBK" w:eastAsia="方正仿宋_GBK" w:cs="方正仿宋_GBK"/>
          <w:b/>
          <w:kern w:val="0"/>
          <w:sz w:val="30"/>
          <w:szCs w:val="30"/>
        </w:rPr>
        <w:t>管理职责：</w:t>
      </w:r>
    </w:p>
    <w:p>
      <w:pPr>
        <w:widowControl/>
        <w:spacing w:line="600" w:lineRule="exact"/>
        <w:ind w:firstLine="567"/>
        <w:jc w:val="left"/>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1.甲方负责</w:t>
      </w:r>
      <w:r>
        <w:rPr>
          <w:rFonts w:hint="eastAsia" w:ascii="方正仿宋_GBK" w:hAnsi="方正仿宋_GBK" w:eastAsia="方正仿宋_GBK" w:cs="方正仿宋_GBK"/>
          <w:sz w:val="30"/>
          <w:szCs w:val="30"/>
        </w:rPr>
        <w:t>向乙方及时传达国家、省、市、区有关安全生产方面的法律、法规及文件政策等；并督促认真落实；</w:t>
      </w:r>
    </w:p>
    <w:p>
      <w:pPr>
        <w:widowControl/>
        <w:spacing w:line="600" w:lineRule="exact"/>
        <w:ind w:firstLine="567"/>
        <w:jc w:val="left"/>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2.负责本企业辖区内安全生产工作的统一安排、布署；</w:t>
      </w:r>
    </w:p>
    <w:p>
      <w:pPr>
        <w:widowControl/>
        <w:spacing w:line="600" w:lineRule="exact"/>
        <w:ind w:firstLine="588" w:firstLineChars="196"/>
        <w:jc w:val="left"/>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3.按照“属地管理”原则，对乙方的生产经营行为进行监督检查；督促乙方制定安全生产相关的具体岗位责任制度、应急救援预案等；</w:t>
      </w:r>
    </w:p>
    <w:p>
      <w:pPr>
        <w:widowControl/>
        <w:spacing w:line="600" w:lineRule="exact"/>
        <w:jc w:val="left"/>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 xml:space="preserve">    4.发现乙方存在安全违法行为或危及人身安全重大隐患，应立即制止乙方违法行为或生产经营活动，并及时向总公司及所在地的安监、消防、公安等部门报告。</w:t>
      </w:r>
    </w:p>
    <w:p>
      <w:pPr>
        <w:widowControl/>
        <w:spacing w:line="600" w:lineRule="exact"/>
        <w:ind w:firstLine="525"/>
        <w:jc w:val="left"/>
        <w:rPr>
          <w:rFonts w:hint="eastAsia" w:ascii="方正仿宋_GBK" w:hAnsi="方正仿宋_GBK" w:eastAsia="方正仿宋_GBK" w:cs="方正仿宋_GBK"/>
          <w:b/>
          <w:kern w:val="0"/>
          <w:sz w:val="30"/>
          <w:szCs w:val="30"/>
        </w:rPr>
      </w:pPr>
      <w:r>
        <w:rPr>
          <w:rFonts w:hint="eastAsia" w:ascii="方正仿宋_GBK" w:hAnsi="方正仿宋_GBK" w:eastAsia="方正仿宋_GBK" w:cs="方正仿宋_GBK"/>
          <w:b/>
          <w:kern w:val="0"/>
          <w:sz w:val="30"/>
          <w:szCs w:val="30"/>
        </w:rPr>
        <w:t>四、乙方的安全管理职责：</w:t>
      </w:r>
    </w:p>
    <w:p>
      <w:pPr>
        <w:widowControl/>
        <w:spacing w:line="600" w:lineRule="exact"/>
        <w:ind w:firstLine="525"/>
        <w:jc w:val="left"/>
        <w:rPr>
          <w:rFonts w:hint="eastAsia" w:ascii="方正仿宋_GBK" w:hAnsi="方正仿宋_GBK" w:eastAsia="方正仿宋_GBK" w:cs="方正仿宋_GBK"/>
          <w:sz w:val="30"/>
          <w:szCs w:val="30"/>
        </w:rPr>
      </w:pPr>
      <w:r>
        <w:rPr>
          <w:rFonts w:hint="eastAsia" w:ascii="方正仿宋_GBK" w:hAnsi="方正仿宋_GBK" w:eastAsia="方正仿宋_GBK" w:cs="方正仿宋_GBK"/>
          <w:kern w:val="0"/>
          <w:sz w:val="30"/>
          <w:szCs w:val="30"/>
        </w:rPr>
        <w:t>1.乙方</w:t>
      </w:r>
      <w:r>
        <w:rPr>
          <w:rFonts w:hint="eastAsia" w:ascii="方正仿宋_GBK" w:hAnsi="方正仿宋_GBK" w:eastAsia="方正仿宋_GBK" w:cs="方正仿宋_GBK"/>
          <w:sz w:val="30"/>
          <w:szCs w:val="30"/>
        </w:rPr>
        <w:t>企业主要负责人应依法履行下列安全生产职责：</w:t>
      </w:r>
    </w:p>
    <w:p>
      <w:pPr>
        <w:ind w:firstLine="600"/>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（一）建立、健全本单位安全生产责任制；</w:t>
      </w:r>
    </w:p>
    <w:p>
      <w:pPr>
        <w:ind w:firstLine="600"/>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（二）组织制定本单位安全生产规章制度和操作规程；</w:t>
      </w:r>
    </w:p>
    <w:p>
      <w:pPr>
        <w:ind w:firstLine="600"/>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（三）保证本单位安全生产投入的有效实施；</w:t>
      </w:r>
    </w:p>
    <w:p>
      <w:pPr>
        <w:ind w:firstLine="600"/>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（四）</w:t>
      </w:r>
      <w:r>
        <w:rPr>
          <w:rFonts w:hint="eastAsia" w:ascii="方正仿宋_GBK" w:hAnsi="方正仿宋_GBK" w:eastAsia="方正仿宋_GBK" w:cs="方正仿宋_GBK"/>
          <w:sz w:val="30"/>
          <w:szCs w:val="30"/>
          <w:lang w:eastAsia="zh-CN"/>
        </w:rPr>
        <w:t>加强安全生产风险防控点的防控管理，落实各项安全防控措施，组织制定各项安全生产排查治理工作计划，</w:t>
      </w:r>
      <w:r>
        <w:rPr>
          <w:rFonts w:hint="eastAsia" w:ascii="方正仿宋_GBK" w:hAnsi="方正仿宋_GBK" w:eastAsia="方正仿宋_GBK" w:cs="方正仿宋_GBK"/>
          <w:sz w:val="30"/>
          <w:szCs w:val="30"/>
        </w:rPr>
        <w:t>督促、检查本单位的安全生产工作，及时消除生产安全事故隐患；</w:t>
      </w:r>
    </w:p>
    <w:p>
      <w:pPr>
        <w:ind w:firstLine="600"/>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（五）组织制定并实施本单位的生产安全事故应急救援预案；</w:t>
      </w:r>
    </w:p>
    <w:p>
      <w:pPr>
        <w:ind w:firstLine="600"/>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（六）及时、如实报告生产安全事故。</w:t>
      </w:r>
    </w:p>
    <w:p>
      <w:pPr>
        <w:widowControl/>
        <w:spacing w:line="600" w:lineRule="exact"/>
        <w:ind w:firstLine="525"/>
        <w:jc w:val="left"/>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2.乙方必须具备下列安全生产条件：</w:t>
      </w:r>
    </w:p>
    <w:p>
      <w:pPr>
        <w:ind w:firstLine="600"/>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（一）生产经营场所和设备、设施，必须符合安全生产法律法规的规定和国家标准或者行业标准的要求；</w:t>
      </w:r>
    </w:p>
    <w:p>
      <w:pPr>
        <w:ind w:firstLine="600"/>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（二）建立健全安全生产规章制度和操作规程；</w:t>
      </w:r>
    </w:p>
    <w:p>
      <w:pPr>
        <w:ind w:firstLine="600"/>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（三）保证安全生产所必须的资金投入；</w:t>
      </w:r>
    </w:p>
    <w:p>
      <w:pPr>
        <w:ind w:firstLine="600"/>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（四）主要负责人、分管负责人和安全生产管理人员，必须具备与生产经营活动相适应的安全生产知识和管理能力；</w:t>
      </w:r>
    </w:p>
    <w:p>
      <w:pPr>
        <w:ind w:firstLine="600"/>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（五）按规定对从业人员、特种作业人员进行安全生产教育培训；</w:t>
      </w:r>
    </w:p>
    <w:p>
      <w:pPr>
        <w:ind w:firstLine="600"/>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（六）按规定为从业人员配备劳动防护用品、用具；</w:t>
      </w:r>
    </w:p>
    <w:p>
      <w:pPr>
        <w:ind w:firstLine="600"/>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（七）生产经营区域布局合理，并与生活区域之间保持规定的安全距离；</w:t>
      </w:r>
    </w:p>
    <w:p>
      <w:pPr>
        <w:ind w:firstLine="600"/>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（八）法律、法规和国家标准或者行业标准规定的其他安全生产条件。</w:t>
      </w:r>
    </w:p>
    <w:p>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kern w:val="0"/>
          <w:sz w:val="30"/>
          <w:szCs w:val="30"/>
        </w:rPr>
        <w:t xml:space="preserve">    3. 对承租区域或生产经营（生活）范围内的安全工作全面负责、</w:t>
      </w:r>
      <w:r>
        <w:rPr>
          <w:rFonts w:hint="eastAsia" w:ascii="方正仿宋_GBK" w:hAnsi="方正仿宋_GBK" w:eastAsia="方正仿宋_GBK" w:cs="方正仿宋_GBK"/>
          <w:sz w:val="30"/>
          <w:szCs w:val="30"/>
        </w:rPr>
        <w:t>承担责任；</w:t>
      </w:r>
    </w:p>
    <w:p>
      <w:pPr>
        <w:ind w:firstLine="588" w:firstLineChars="196"/>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4.未经甲方书面同意，不得擅自转租场所；经甲方同意转租的，要在转租过程中所签定的安全管理协议书上，须明确安全生产管理职责。</w:t>
      </w:r>
    </w:p>
    <w:p>
      <w:pPr>
        <w:widowControl/>
        <w:spacing w:line="600" w:lineRule="exact"/>
        <w:jc w:val="left"/>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 xml:space="preserve">    </w:t>
      </w:r>
      <w:r>
        <w:rPr>
          <w:rFonts w:hint="eastAsia" w:ascii="方正仿宋_GBK" w:hAnsi="方正仿宋_GBK" w:eastAsia="方正仿宋_GBK" w:cs="方正仿宋_GBK"/>
          <w:b/>
          <w:kern w:val="0"/>
          <w:sz w:val="30"/>
          <w:szCs w:val="30"/>
        </w:rPr>
        <w:t>五.其他有关要求</w:t>
      </w:r>
      <w:r>
        <w:rPr>
          <w:rFonts w:hint="eastAsia" w:ascii="方正仿宋_GBK" w:hAnsi="方正仿宋_GBK" w:eastAsia="方正仿宋_GBK" w:cs="方正仿宋_GBK"/>
          <w:kern w:val="0"/>
          <w:sz w:val="30"/>
          <w:szCs w:val="30"/>
        </w:rPr>
        <w:t>：</w:t>
      </w:r>
    </w:p>
    <w:p>
      <w:pPr>
        <w:widowControl/>
        <w:spacing w:line="600" w:lineRule="exact"/>
        <w:jc w:val="left"/>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 xml:space="preserve">    1．乙方在承租期内指派</w:t>
      </w:r>
      <w:r>
        <w:rPr>
          <w:rFonts w:hint="eastAsia" w:ascii="方正仿宋_GBK" w:hAnsi="方正仿宋_GBK" w:eastAsia="方正仿宋_GBK" w:cs="方正仿宋_GBK"/>
          <w:kern w:val="0"/>
          <w:sz w:val="30"/>
          <w:szCs w:val="30"/>
          <w:u w:val="single" w:color="auto"/>
        </w:rPr>
        <w:t xml:space="preserve"> </w:t>
      </w:r>
      <w:r>
        <w:rPr>
          <w:rFonts w:hint="eastAsia" w:ascii="方正仿宋_GBK" w:hAnsi="方正仿宋_GBK" w:eastAsia="方正仿宋_GBK" w:cs="方正仿宋_GBK"/>
          <w:kern w:val="0"/>
          <w:sz w:val="30"/>
          <w:szCs w:val="30"/>
          <w:u w:val="single" w:color="auto"/>
          <w:lang w:val="en-US" w:eastAsia="zh-CN"/>
        </w:rPr>
        <w:t xml:space="preserve">    </w:t>
      </w:r>
      <w:r>
        <w:rPr>
          <w:rFonts w:hint="eastAsia" w:ascii="方正仿宋_GBK" w:hAnsi="方正仿宋_GBK" w:eastAsia="方正仿宋_GBK" w:cs="方正仿宋_GBK"/>
          <w:kern w:val="0"/>
          <w:sz w:val="30"/>
          <w:szCs w:val="30"/>
          <w:u w:val="single" w:color="auto"/>
        </w:rPr>
        <w:t xml:space="preserve"> </w:t>
      </w:r>
      <w:r>
        <w:rPr>
          <w:rFonts w:hint="eastAsia" w:ascii="方正仿宋_GBK" w:hAnsi="方正仿宋_GBK" w:eastAsia="方正仿宋_GBK" w:cs="方正仿宋_GBK"/>
          <w:kern w:val="0"/>
          <w:sz w:val="30"/>
          <w:szCs w:val="30"/>
        </w:rPr>
        <w:t>同志，负责承租区域内的安全工作，接受甲方的管理。甲方指派</w:t>
      </w:r>
      <w:r>
        <w:rPr>
          <w:rFonts w:hint="eastAsia" w:ascii="方正仿宋_GBK" w:hAnsi="方正仿宋_GBK" w:eastAsia="方正仿宋_GBK" w:cs="方正仿宋_GBK"/>
          <w:kern w:val="0"/>
          <w:sz w:val="30"/>
          <w:szCs w:val="30"/>
          <w:u w:val="single" w:color="auto"/>
        </w:rPr>
        <w:t xml:space="preserve"> </w:t>
      </w:r>
      <w:r>
        <w:rPr>
          <w:rFonts w:hint="eastAsia" w:ascii="方正仿宋_GBK" w:hAnsi="方正仿宋_GBK" w:eastAsia="方正仿宋_GBK" w:cs="方正仿宋_GBK"/>
          <w:kern w:val="0"/>
          <w:sz w:val="30"/>
          <w:szCs w:val="30"/>
          <w:u w:val="single" w:color="auto"/>
          <w:lang w:val="en-US" w:eastAsia="zh-CN"/>
        </w:rPr>
        <w:t xml:space="preserve">    </w:t>
      </w:r>
      <w:r>
        <w:rPr>
          <w:rFonts w:hint="eastAsia" w:ascii="方正仿宋_GBK" w:hAnsi="方正仿宋_GBK" w:eastAsia="方正仿宋_GBK" w:cs="方正仿宋_GBK"/>
          <w:kern w:val="0"/>
          <w:sz w:val="30"/>
          <w:szCs w:val="30"/>
          <w:u w:val="single" w:color="auto"/>
        </w:rPr>
        <w:t xml:space="preserve"> </w:t>
      </w:r>
      <w:r>
        <w:rPr>
          <w:rFonts w:hint="eastAsia" w:ascii="方正仿宋_GBK" w:hAnsi="方正仿宋_GBK" w:eastAsia="方正仿宋_GBK" w:cs="方正仿宋_GBK"/>
          <w:kern w:val="0"/>
          <w:sz w:val="30"/>
          <w:szCs w:val="30"/>
        </w:rPr>
        <w:t>同志联系承租单位的安全工作。</w:t>
      </w:r>
    </w:p>
    <w:p>
      <w:pPr>
        <w:widowControl/>
        <w:spacing w:line="600" w:lineRule="exact"/>
        <w:jc w:val="left"/>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 xml:space="preserve">    2．由于乙方或其他方责任引起的伤亡、火灾、车辆、物损、治安等各类事故，造成自身、甲方或第三方伤亡和财产损失的，应由责任方承担事故责任和经济赔偿，甲方不承担任何责任；甲方对发生的各类事故，尽力协助做好抢救工作，所需费用由责任方承担。</w:t>
      </w:r>
    </w:p>
    <w:p>
      <w:pPr>
        <w:widowControl/>
        <w:spacing w:line="600" w:lineRule="exact"/>
        <w:ind w:firstLine="570"/>
        <w:jc w:val="left"/>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3．需补充条款：（可另加副页）</w:t>
      </w:r>
    </w:p>
    <w:p>
      <w:pPr>
        <w:widowControl/>
        <w:spacing w:line="600" w:lineRule="exact"/>
        <w:jc w:val="left"/>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 xml:space="preserve">    4．本协议书须与租赁合同同时签订。</w:t>
      </w:r>
    </w:p>
    <w:p>
      <w:pPr>
        <w:widowControl/>
        <w:spacing w:line="600" w:lineRule="exact"/>
        <w:jc w:val="left"/>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 xml:space="preserve">    5．本责任书一式贰份，甲、乙双方各执一份，甲、乙双方签字盖章后生效。</w:t>
      </w:r>
    </w:p>
    <w:p>
      <w:pPr>
        <w:widowControl/>
        <w:spacing w:line="600" w:lineRule="exact"/>
        <w:jc w:val="left"/>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 </w:t>
      </w:r>
    </w:p>
    <w:p>
      <w:pPr>
        <w:widowControl/>
        <w:spacing w:line="600" w:lineRule="exact"/>
        <w:jc w:val="left"/>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甲方单位（盖章）：                   乙方单位（盖章）：</w:t>
      </w:r>
    </w:p>
    <w:p>
      <w:pPr>
        <w:widowControl/>
        <w:spacing w:line="600" w:lineRule="exact"/>
        <w:jc w:val="left"/>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 xml:space="preserve">甲方代表人签字：                  </w:t>
      </w:r>
      <w:r>
        <w:rPr>
          <w:rFonts w:hint="eastAsia" w:ascii="方正仿宋_GBK" w:hAnsi="方正仿宋_GBK" w:eastAsia="方正仿宋_GBK" w:cs="方正仿宋_GBK"/>
          <w:kern w:val="0"/>
          <w:sz w:val="30"/>
          <w:szCs w:val="30"/>
          <w:lang w:val="en-US" w:eastAsia="zh-CN"/>
        </w:rPr>
        <w:t xml:space="preserve">   </w:t>
      </w:r>
      <w:r>
        <w:rPr>
          <w:rFonts w:hint="eastAsia" w:ascii="方正仿宋_GBK" w:hAnsi="方正仿宋_GBK" w:eastAsia="方正仿宋_GBK" w:cs="方正仿宋_GBK"/>
          <w:kern w:val="0"/>
          <w:sz w:val="30"/>
          <w:szCs w:val="30"/>
        </w:rPr>
        <w:t xml:space="preserve">乙方代表人签字： </w:t>
      </w:r>
    </w:p>
    <w:p>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kern w:val="0"/>
          <w:sz w:val="30"/>
          <w:szCs w:val="30"/>
        </w:rPr>
        <w:t xml:space="preserve">  年   月   日                         年   月   日</w:t>
      </w:r>
    </w:p>
    <w:p>
      <w:bookmarkStart w:id="0" w:name="_GoBack"/>
      <w:bookmarkEnd w:id="0"/>
    </w:p>
    <w:sectPr>
      <w:pgSz w:w="11906" w:h="16838"/>
      <w:pgMar w:top="1440" w:right="1797" w:bottom="1440" w:left="179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54E0AFA"/>
    <w:multiLevelType w:val="singleLevel"/>
    <w:tmpl w:val="954E0AFA"/>
    <w:lvl w:ilvl="0" w:tentative="0">
      <w:start w:val="2"/>
      <w:numFmt w:val="decimal"/>
      <w:suff w:val="nothing"/>
      <w:lvlText w:val="%1、"/>
      <w:lvlJc w:val="left"/>
      <w:pPr>
        <w:ind w:left="1600" w:leftChars="0" w:firstLine="0" w:firstLineChars="0"/>
      </w:pPr>
    </w:lvl>
  </w:abstractNum>
  <w:abstractNum w:abstractNumId="1">
    <w:nsid w:val="A295C9D3"/>
    <w:multiLevelType w:val="singleLevel"/>
    <w:tmpl w:val="A295C9D3"/>
    <w:lvl w:ilvl="0" w:tentative="0">
      <w:start w:val="1"/>
      <w:numFmt w:val="decimal"/>
      <w:suff w:val="nothing"/>
      <w:lvlText w:val="%1、"/>
      <w:lvlJc w:val="left"/>
    </w:lvl>
  </w:abstractNum>
  <w:abstractNum w:abstractNumId="2">
    <w:nsid w:val="08907348"/>
    <w:multiLevelType w:val="singleLevel"/>
    <w:tmpl w:val="08907348"/>
    <w:lvl w:ilvl="0" w:tentative="0">
      <w:start w:val="1"/>
      <w:numFmt w:val="decimal"/>
      <w:suff w:val="nothing"/>
      <w:lvlText w:val="%1、"/>
      <w:lvlJc w:val="left"/>
    </w:lvl>
  </w:abstractNum>
  <w:abstractNum w:abstractNumId="3">
    <w:nsid w:val="0C096E41"/>
    <w:multiLevelType w:val="multilevel"/>
    <w:tmpl w:val="0C096E41"/>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
    <w:nsid w:val="32DE1A2B"/>
    <w:multiLevelType w:val="multilevel"/>
    <w:tmpl w:val="32DE1A2B"/>
    <w:lvl w:ilvl="0" w:tentative="0">
      <w:start w:val="1"/>
      <w:numFmt w:val="japaneseCounting"/>
      <w:lvlText w:val="（%1）"/>
      <w:lvlJc w:val="left"/>
      <w:pPr>
        <w:ind w:left="1876" w:hanging="1080"/>
      </w:pPr>
      <w:rPr>
        <w:rFonts w:hint="default" w:ascii="Times New Roman" w:hAnsi="Times New Roman" w:cs="Times New Roman"/>
      </w:rPr>
    </w:lvl>
    <w:lvl w:ilvl="1" w:tentative="0">
      <w:start w:val="1"/>
      <w:numFmt w:val="lowerLetter"/>
      <w:lvlText w:val="%2)"/>
      <w:lvlJc w:val="left"/>
      <w:pPr>
        <w:ind w:left="1676" w:hanging="440"/>
      </w:pPr>
    </w:lvl>
    <w:lvl w:ilvl="2" w:tentative="0">
      <w:start w:val="1"/>
      <w:numFmt w:val="lowerRoman"/>
      <w:lvlText w:val="%3."/>
      <w:lvlJc w:val="right"/>
      <w:pPr>
        <w:ind w:left="2116" w:hanging="440"/>
      </w:pPr>
    </w:lvl>
    <w:lvl w:ilvl="3" w:tentative="0">
      <w:start w:val="1"/>
      <w:numFmt w:val="decimal"/>
      <w:lvlText w:val="%4."/>
      <w:lvlJc w:val="left"/>
      <w:pPr>
        <w:ind w:left="2556" w:hanging="440"/>
      </w:pPr>
    </w:lvl>
    <w:lvl w:ilvl="4" w:tentative="0">
      <w:start w:val="1"/>
      <w:numFmt w:val="lowerLetter"/>
      <w:lvlText w:val="%5)"/>
      <w:lvlJc w:val="left"/>
      <w:pPr>
        <w:ind w:left="2996" w:hanging="440"/>
      </w:pPr>
    </w:lvl>
    <w:lvl w:ilvl="5" w:tentative="0">
      <w:start w:val="1"/>
      <w:numFmt w:val="lowerRoman"/>
      <w:lvlText w:val="%6."/>
      <w:lvlJc w:val="right"/>
      <w:pPr>
        <w:ind w:left="3436" w:hanging="440"/>
      </w:pPr>
    </w:lvl>
    <w:lvl w:ilvl="6" w:tentative="0">
      <w:start w:val="1"/>
      <w:numFmt w:val="decimal"/>
      <w:lvlText w:val="%7."/>
      <w:lvlJc w:val="left"/>
      <w:pPr>
        <w:ind w:left="3876" w:hanging="440"/>
      </w:pPr>
    </w:lvl>
    <w:lvl w:ilvl="7" w:tentative="0">
      <w:start w:val="1"/>
      <w:numFmt w:val="lowerLetter"/>
      <w:lvlText w:val="%8)"/>
      <w:lvlJc w:val="left"/>
      <w:pPr>
        <w:ind w:left="4316" w:hanging="440"/>
      </w:pPr>
    </w:lvl>
    <w:lvl w:ilvl="8" w:tentative="0">
      <w:start w:val="1"/>
      <w:numFmt w:val="lowerRoman"/>
      <w:lvlText w:val="%9."/>
      <w:lvlJc w:val="right"/>
      <w:pPr>
        <w:ind w:left="4756" w:hanging="440"/>
      </w:pPr>
    </w:lvl>
  </w:abstractNum>
  <w:abstractNum w:abstractNumId="5">
    <w:nsid w:val="68387BF6"/>
    <w:multiLevelType w:val="multilevel"/>
    <w:tmpl w:val="68387BF6"/>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4"/>
  </w:num>
  <w:num w:numId="2">
    <w:abstractNumId w:val="0"/>
  </w:num>
  <w:num w:numId="3">
    <w:abstractNumId w:val="2"/>
  </w:num>
  <w:num w:numId="4">
    <w:abstractNumId w:val="1"/>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C262B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2">
    <w:name w:val="Normal Indent"/>
    <w:basedOn w:val="1"/>
    <w:qFormat/>
    <w:uiPriority w:val="99"/>
    <w:pPr>
      <w:ind w:firstLine="420"/>
    </w:pPr>
    <w:rPr>
      <w:rFonts w:ascii="Calibri" w:hAnsi="Calibri"/>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toc 2"/>
    <w:basedOn w:val="1"/>
    <w:next w:val="1"/>
    <w:qFormat/>
    <w:uiPriority w:val="0"/>
    <w:pPr>
      <w:ind w:left="420" w:leftChars="200"/>
    </w:pPr>
    <w:rPr>
      <w:rFonts w:ascii="Calibri" w:hAnsi="Calibri"/>
    </w:rPr>
  </w:style>
  <w:style w:type="character" w:styleId="7">
    <w:name w:val="page number"/>
    <w:basedOn w:val="6"/>
    <w:qFormat/>
    <w:uiPriority w:val="0"/>
  </w:style>
  <w:style w:type="paragraph" w:styleId="9">
    <w:name w:val="List Paragraph"/>
    <w:basedOn w:val="1"/>
    <w:qFormat/>
    <w:uiPriority w:val="0"/>
    <w:pPr>
      <w:ind w:firstLine="420" w:firstLineChars="200"/>
    </w:pPr>
    <w:rPr>
      <w:rFonts w:ascii="Calibri" w:hAnsi="Calibri"/>
      <w:szCs w:val="22"/>
    </w:rPr>
  </w:style>
  <w:style w:type="paragraph" w:customStyle="1" w:styleId="10">
    <w:name w:val="正文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11">
    <w:name w:val="_Style 1"/>
    <w:qFormat/>
    <w:uiPriority w:val="0"/>
    <w:rPr>
      <w:rFonts w:ascii="Calibri" w:hAnsi="Calibri" w:eastAsia="宋体" w:cs="Times New Roman"/>
      <w:i/>
      <w:iCs/>
      <w:color w:val="80808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lenovo</cp:lastModifiedBy>
  <dcterms:modified xsi:type="dcterms:W3CDTF">2024-11-27T06:27:35Z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